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32"/>
        <w:gridCol w:w="3004"/>
        <w:gridCol w:w="3036"/>
      </w:tblGrid>
      <w:tr w:rsidR="00AB50B3" w14:paraId="1D0B3CE3" w14:textId="77777777" w:rsidTr="003B3C08">
        <w:tc>
          <w:tcPr>
            <w:tcW w:w="3070" w:type="dxa"/>
            <w:shd w:val="clear" w:color="auto" w:fill="auto"/>
          </w:tcPr>
          <w:p w14:paraId="2DFF4D68" w14:textId="77777777" w:rsidR="00AB50B3" w:rsidRDefault="00AB50B3" w:rsidP="008E6583">
            <w:r>
              <w:t>Besöksdatum</w:t>
            </w:r>
            <w:r w:rsidR="00EF3B18">
              <w:t xml:space="preserve"> 2012-12-07</w:t>
            </w:r>
            <w:r>
              <w:t xml:space="preserve"> </w:t>
            </w:r>
          </w:p>
          <w:p w14:paraId="36496C4B" w14:textId="77777777" w:rsidR="00AB50B3" w:rsidRDefault="00AB50B3" w:rsidP="00AB50B3">
            <w:proofErr w:type="spellStart"/>
            <w:r>
              <w:t>SAMnr</w:t>
            </w:r>
            <w:proofErr w:type="spellEnd"/>
          </w:p>
          <w:p w14:paraId="39CC4719" w14:textId="77777777" w:rsidR="00AB50B3" w:rsidRDefault="00AB50B3" w:rsidP="00C778B0"/>
          <w:p w14:paraId="6CD0595B" w14:textId="77777777" w:rsidR="00AB50B3" w:rsidRDefault="00AB50B3" w:rsidP="003B3C08">
            <w:pPr>
              <w:jc w:val="right"/>
            </w:pPr>
          </w:p>
        </w:tc>
        <w:tc>
          <w:tcPr>
            <w:tcW w:w="3071" w:type="dxa"/>
            <w:shd w:val="clear" w:color="auto" w:fill="auto"/>
          </w:tcPr>
          <w:p w14:paraId="1000D8A5" w14:textId="77777777" w:rsidR="00AB50B3" w:rsidRDefault="00AB50B3" w:rsidP="00D35424"/>
        </w:tc>
        <w:tc>
          <w:tcPr>
            <w:tcW w:w="3071" w:type="dxa"/>
            <w:shd w:val="clear" w:color="auto" w:fill="auto"/>
          </w:tcPr>
          <w:p w14:paraId="0B83EAAA" w14:textId="77777777" w:rsidR="00EF3B18" w:rsidRPr="009A2429" w:rsidRDefault="00027A22" w:rsidP="00AB50B3">
            <w:r>
              <w:t>Lantbrukarens namn</w:t>
            </w:r>
          </w:p>
          <w:p w14:paraId="5ECE427D" w14:textId="77777777" w:rsidR="00AB50B3" w:rsidRDefault="00027A22" w:rsidP="00AB50B3">
            <w:r>
              <w:t>Adress</w:t>
            </w:r>
          </w:p>
          <w:p w14:paraId="29D9A13C" w14:textId="77777777" w:rsidR="00AB50B3" w:rsidRDefault="00027A22" w:rsidP="00027A22">
            <w:r>
              <w:t>Postnr</w:t>
            </w:r>
            <w:r w:rsidR="00EF3B18">
              <w:t xml:space="preserve"> </w:t>
            </w:r>
            <w:r>
              <w:t>Postort</w:t>
            </w:r>
          </w:p>
        </w:tc>
      </w:tr>
      <w:tr w:rsidR="00AB50B3" w14:paraId="562A2A90" w14:textId="77777777" w:rsidTr="003B3C08">
        <w:trPr>
          <w:trHeight w:val="340"/>
        </w:trPr>
        <w:tc>
          <w:tcPr>
            <w:tcW w:w="3070" w:type="dxa"/>
            <w:shd w:val="clear" w:color="auto" w:fill="auto"/>
          </w:tcPr>
          <w:p w14:paraId="532B8BE2" w14:textId="77777777" w:rsidR="00AB50B3" w:rsidRDefault="00AB50B3" w:rsidP="00D35424"/>
        </w:tc>
        <w:tc>
          <w:tcPr>
            <w:tcW w:w="3071" w:type="dxa"/>
            <w:shd w:val="clear" w:color="auto" w:fill="auto"/>
          </w:tcPr>
          <w:p w14:paraId="48A23884" w14:textId="77777777" w:rsidR="00AB50B3" w:rsidRDefault="00AB50B3" w:rsidP="00D35424"/>
        </w:tc>
        <w:tc>
          <w:tcPr>
            <w:tcW w:w="3071" w:type="dxa"/>
            <w:shd w:val="clear" w:color="auto" w:fill="auto"/>
          </w:tcPr>
          <w:p w14:paraId="125EEA83" w14:textId="77777777" w:rsidR="00AB50B3" w:rsidRDefault="00AB50B3" w:rsidP="003B3C08">
            <w:pPr>
              <w:jc w:val="right"/>
            </w:pPr>
          </w:p>
          <w:p w14:paraId="5E574CCD" w14:textId="77777777" w:rsidR="00AB50B3" w:rsidRDefault="00AB50B3" w:rsidP="003B3C08">
            <w:pPr>
              <w:jc w:val="right"/>
            </w:pPr>
          </w:p>
        </w:tc>
      </w:tr>
    </w:tbl>
    <w:p w14:paraId="2AAFCB34" w14:textId="77777777" w:rsidR="008F3B84" w:rsidRPr="00B26C4B" w:rsidRDefault="00EF3B18" w:rsidP="002447D5">
      <w:pPr>
        <w:pStyle w:val="Rubrik"/>
        <w:tabs>
          <w:tab w:val="right" w:pos="9072"/>
        </w:tabs>
      </w:pPr>
      <w:r>
        <w:t>Fosforstrategi 11B</w:t>
      </w:r>
      <w:r w:rsidR="00106045">
        <w:tab/>
      </w:r>
    </w:p>
    <w:p w14:paraId="35134B27" w14:textId="77777777" w:rsidR="005F0BAF" w:rsidRDefault="00EF3B18" w:rsidP="005F0BAF">
      <w:r w:rsidRPr="00EF3B18">
        <w:t>H</w:t>
      </w:r>
      <w:r w:rsidR="005F0BAF">
        <w:t>ej!</w:t>
      </w:r>
    </w:p>
    <w:p w14:paraId="4036F906" w14:textId="77777777" w:rsidR="005F0BAF" w:rsidRDefault="005F0BAF" w:rsidP="005F0BAF"/>
    <w:p w14:paraId="17FC3D90" w14:textId="77777777" w:rsidR="00EF3B18" w:rsidRPr="00EF3B18" w:rsidRDefault="00EF3B18" w:rsidP="005F0BAF">
      <w:r w:rsidRPr="00EF3B18">
        <w:t>Här får ni rapporten från rådgivningen Fosforstrategi 11B</w:t>
      </w:r>
      <w:r w:rsidR="00467E2E">
        <w:t>.</w:t>
      </w:r>
      <w:r w:rsidRPr="00EF3B18">
        <w:t xml:space="preserve"> </w:t>
      </w:r>
    </w:p>
    <w:p w14:paraId="42D283BF" w14:textId="77777777" w:rsidR="00EF3B18" w:rsidRPr="00EF3B18" w:rsidRDefault="00EF3B18" w:rsidP="005F0BAF">
      <w:pPr>
        <w:pStyle w:val="Rubrik1"/>
      </w:pPr>
      <w:r w:rsidRPr="00EF3B18">
        <w:t>Sammanfattning samt förslag på förändringar och åtgärder</w:t>
      </w:r>
    </w:p>
    <w:p w14:paraId="21150656" w14:textId="77777777" w:rsidR="00EF3B18" w:rsidRDefault="009420C3" w:rsidP="00EF3B18">
      <w:r>
        <w:t xml:space="preserve">I sin helhet </w:t>
      </w:r>
      <w:r w:rsidR="00EF3B18" w:rsidRPr="00EF3B18">
        <w:t>har ni bra kontroll på gårdens fosfor, men några förslag på förändringar och åtgärder kan vara:</w:t>
      </w:r>
    </w:p>
    <w:p w14:paraId="3EA0E3D0" w14:textId="77777777" w:rsidR="008A57EE" w:rsidRPr="00EF3B18" w:rsidRDefault="008A57EE" w:rsidP="00EF3B18"/>
    <w:p w14:paraId="3D5082D9" w14:textId="77777777" w:rsidR="00EF3B18" w:rsidRPr="00EF3B18" w:rsidRDefault="00EF3B18" w:rsidP="00E46FC4">
      <w:pPr>
        <w:pStyle w:val="PunktlistaGreppa"/>
      </w:pPr>
      <w:r w:rsidRPr="00EF3B18">
        <w:t>Enligt nya markkarteringen så ligger era skiften högt i fosfor</w:t>
      </w:r>
      <w:r w:rsidR="000D01E2">
        <w:t>klass</w:t>
      </w:r>
      <w:r w:rsidRPr="00EF3B18">
        <w:t>. Detta i kombination med svinproduktion leder till höga fosforöverskott i växtnäringsbalansen. Enligt mark</w:t>
      </w:r>
      <w:r w:rsidR="000D01E2">
        <w:softHyphen/>
      </w:r>
      <w:r w:rsidRPr="00EF3B18">
        <w:t xml:space="preserve">kartan har ni däremot låga kaliumvärden. Därför vore det lämpligt om ni kunde byta mer gödsel med era grannar som bedriver nötproduktion. Effekten </w:t>
      </w:r>
      <w:r w:rsidR="00AE074D">
        <w:t>av detta skulle bli bra, fosfor</w:t>
      </w:r>
      <w:r w:rsidRPr="00EF3B18">
        <w:t xml:space="preserve">överskottet skulle minska och samtidigt skulle ni tillföra mer kalium till gården. </w:t>
      </w:r>
    </w:p>
    <w:p w14:paraId="54B881F8" w14:textId="77777777" w:rsidR="00EF3B18" w:rsidRPr="00EF3B18" w:rsidRDefault="00EF3B18" w:rsidP="00E46FC4">
      <w:pPr>
        <w:pStyle w:val="PunktlistaGreppa"/>
      </w:pPr>
      <w:r w:rsidRPr="00EF3B18">
        <w:t>Enligt gödslingsp</w:t>
      </w:r>
      <w:r w:rsidR="00123811">
        <w:t xml:space="preserve">lanen jag gjorde för år 2012 </w:t>
      </w:r>
      <w:r w:rsidRPr="00EF3B18">
        <w:t>tillför ni 23 kg P/ha. Reglerna säger att stall</w:t>
      </w:r>
      <w:r w:rsidR="00123811">
        <w:softHyphen/>
      </w:r>
      <w:r w:rsidRPr="00EF3B18">
        <w:t xml:space="preserve">gödsel och </w:t>
      </w:r>
      <w:r w:rsidR="009D36DE">
        <w:t xml:space="preserve">andra organiska gödselmedel </w:t>
      </w:r>
      <w:r w:rsidRPr="00EF3B18">
        <w:t xml:space="preserve">under en femårsperiod inte </w:t>
      </w:r>
      <w:r w:rsidR="009D36DE">
        <w:t xml:space="preserve">får </w:t>
      </w:r>
      <w:r w:rsidRPr="00EF3B18">
        <w:t>tillföras i större mängd än vad som motsvarar 22 kg totalfosfor per hektar spridningsareal och år, räknat som ett genomsnitt för företagets hela spridnin</w:t>
      </w:r>
      <w:r w:rsidR="00123811">
        <w:t xml:space="preserve">gsareal per år under perioden. </w:t>
      </w:r>
      <w:r w:rsidRPr="00EF3B18">
        <w:t>Gödslings</w:t>
      </w:r>
      <w:r w:rsidR="00123811">
        <w:softHyphen/>
      </w:r>
      <w:r w:rsidRPr="00EF3B18">
        <w:t>planen jag gjorde för 2012 är något förenklad och ger ing</w:t>
      </w:r>
      <w:r w:rsidR="00AE074D">
        <w:t>en exakt bild av verkligheten, m</w:t>
      </w:r>
      <w:r w:rsidRPr="00EF3B18">
        <w:t>en den ger ändå en indikation på att fosfortillförseln till gården bör sänkas.</w:t>
      </w:r>
    </w:p>
    <w:p w14:paraId="455ED758" w14:textId="77777777" w:rsidR="00EF3B18" w:rsidRPr="00EF3B18" w:rsidRDefault="00EF3B18" w:rsidP="00E46FC4">
      <w:pPr>
        <w:pStyle w:val="PunktlistaGreppa"/>
      </w:pPr>
      <w:r w:rsidRPr="00EF3B18">
        <w:t xml:space="preserve">Ni har </w:t>
      </w:r>
      <w:r w:rsidR="009D36DE">
        <w:t>H</w:t>
      </w:r>
      <w:r w:rsidR="009E30A2">
        <w:t>-</w:t>
      </w:r>
      <w:proofErr w:type="spellStart"/>
      <w:r w:rsidRPr="00EF3B18">
        <w:t>byån</w:t>
      </w:r>
      <w:proofErr w:type="spellEnd"/>
      <w:r w:rsidRPr="00EF3B18">
        <w:t xml:space="preserve"> och kanalen ner</w:t>
      </w:r>
      <w:r w:rsidR="00F81998">
        <w:t>e</w:t>
      </w:r>
      <w:r w:rsidR="009E30A2">
        <w:t xml:space="preserve"> i </w:t>
      </w:r>
      <w:r w:rsidR="009D36DE">
        <w:t>S</w:t>
      </w:r>
      <w:r w:rsidR="009E30A2">
        <w:t>-</w:t>
      </w:r>
      <w:r w:rsidRPr="00EF3B18">
        <w:t xml:space="preserve">vik som går genom era ägor. Båda vattendragen är lämpliga att anlägga skyddszoner vid. </w:t>
      </w:r>
    </w:p>
    <w:p w14:paraId="6278130C" w14:textId="77777777" w:rsidR="00EF3B18" w:rsidRPr="00EF3B18" w:rsidRDefault="00EF3B18" w:rsidP="00E46FC4">
      <w:pPr>
        <w:pStyle w:val="PunktlistaGreppa"/>
        <w:numPr>
          <w:ilvl w:val="0"/>
          <w:numId w:val="0"/>
        </w:numPr>
      </w:pPr>
    </w:p>
    <w:p w14:paraId="337FA986" w14:textId="77777777" w:rsidR="00EF3B18" w:rsidRPr="00EF3B18" w:rsidRDefault="00EF3B18" w:rsidP="005F0BAF">
      <w:pPr>
        <w:pStyle w:val="Rubrik1"/>
      </w:pPr>
      <w:r w:rsidRPr="00EF3B18">
        <w:t>Hur sker förlusterna av fosfor från åkermarken?</w:t>
      </w:r>
    </w:p>
    <w:p w14:paraId="43973E50" w14:textId="77777777" w:rsidR="00EF3B18" w:rsidRPr="00EF3B18" w:rsidRDefault="00EF3B18" w:rsidP="00EF3B18">
      <w:r w:rsidRPr="00EF3B18">
        <w:t xml:space="preserve">Den viktigaste orsaken till fosforförluster från åkermark är olika typer av erosion i samband med vattentransport på eller i marken. Fosfor binds starkt till partiklar och det är främst i samband med erosion av partiklar rika på fosfor som fosforläckaget sker, men även förluster av löst fosfor kan vara betydande. De största fosformängderna förloras som regel vid den största avrinningen. En stor del av hela årets förluster kan ske under mycket kort tid, </w:t>
      </w:r>
      <w:proofErr w:type="gramStart"/>
      <w:r w:rsidRPr="00EF3B18">
        <w:t>t ex</w:t>
      </w:r>
      <w:proofErr w:type="gramEnd"/>
      <w:r w:rsidRPr="00EF3B18">
        <w:t xml:space="preserve"> vid snösmältning eller vid andra tidpunkter med kraftigt vattenflöde. Kraftig vind kan ge vinderosion som för med sig partiklar av viss storlek och som gör att fosfor </w:t>
      </w:r>
      <w:proofErr w:type="gramStart"/>
      <w:r w:rsidRPr="00EF3B18">
        <w:t>bl.a.</w:t>
      </w:r>
      <w:proofErr w:type="gramEnd"/>
      <w:r w:rsidRPr="00EF3B18">
        <w:t xml:space="preserve"> kan hamna direkt på vattenytor.</w:t>
      </w:r>
    </w:p>
    <w:p w14:paraId="1C3E6B97" w14:textId="77777777" w:rsidR="00EF3B18" w:rsidRPr="00EF3B18" w:rsidRDefault="00EF3B18" w:rsidP="00EF3B18"/>
    <w:p w14:paraId="21B2423E" w14:textId="77777777" w:rsidR="00EF3B18" w:rsidRPr="00EF3B18" w:rsidRDefault="00EF3B18" w:rsidP="00467E2E">
      <w:pPr>
        <w:pStyle w:val="Rubrik2"/>
      </w:pPr>
      <w:r w:rsidRPr="00EF3B18">
        <w:t>Några kännete</w:t>
      </w:r>
      <w:r w:rsidR="00123811">
        <w:t>cken för fosforförluster är…</w:t>
      </w:r>
    </w:p>
    <w:p w14:paraId="4EA41BD0" w14:textId="77777777" w:rsidR="00EF3B18" w:rsidRPr="00EF3B18" w:rsidRDefault="00F81998" w:rsidP="00EF3B18">
      <w:r>
        <w:t>…a</w:t>
      </w:r>
      <w:r w:rsidR="00EF3B18" w:rsidRPr="00EF3B18">
        <w:t>tt 90 % av förlusterna kan ske från 10 % av arealen under 1 % av tiden. Det betyder att mer</w:t>
      </w:r>
      <w:r w:rsidR="00AE074D">
        <w:softHyphen/>
      </w:r>
      <w:r w:rsidR="00EF3B18" w:rsidRPr="00EF3B18">
        <w:t>parten av förlusterna kommer från ca 40 ha av er åkermark och det sker på mindre än en vecka.</w:t>
      </w:r>
    </w:p>
    <w:p w14:paraId="08CBEBDC" w14:textId="77777777" w:rsidR="00EF3B18" w:rsidRPr="00EF3B18" w:rsidRDefault="00EF3B18" w:rsidP="00EF3B18"/>
    <w:p w14:paraId="1223FC9D" w14:textId="77777777" w:rsidR="00EF3B18" w:rsidRPr="00EF3B18" w:rsidRDefault="00EF3B18" w:rsidP="005F0BAF">
      <w:pPr>
        <w:pStyle w:val="Rubrik1"/>
      </w:pPr>
      <w:r w:rsidRPr="00EF3B18">
        <w:lastRenderedPageBreak/>
        <w:t>Gårdens markkarta angående P-A</w:t>
      </w:r>
      <w:r w:rsidR="008A57EE">
        <w:t>L</w:t>
      </w:r>
      <w:r w:rsidRPr="00EF3B18">
        <w:t xml:space="preserve"> och pH</w:t>
      </w:r>
    </w:p>
    <w:p w14:paraId="099ED487" w14:textId="77777777" w:rsidR="00EF3B18" w:rsidRPr="00EF3B18" w:rsidRDefault="00EF3B18" w:rsidP="00EF3B18">
      <w:r w:rsidRPr="00EF3B18">
        <w:t>Ni har en ny markkarta från 2011. Värdet på P-AL och pH varierar beroende på var era skiften ligger,</w:t>
      </w:r>
      <w:r w:rsidR="00F81998">
        <w:t xml:space="preserve"> men i medeltal </w:t>
      </w:r>
      <w:r w:rsidR="008A57EE">
        <w:t>ligger</w:t>
      </w:r>
      <w:r w:rsidRPr="00EF3B18">
        <w:t xml:space="preserve"> </w:t>
      </w:r>
      <w:r w:rsidR="00AE074D">
        <w:t>P-</w:t>
      </w:r>
      <w:r w:rsidRPr="00EF3B18">
        <w:t>A</w:t>
      </w:r>
      <w:r w:rsidR="00AE074D">
        <w:t>L</w:t>
      </w:r>
      <w:r w:rsidR="008A57EE">
        <w:t xml:space="preserve"> i klass</w:t>
      </w:r>
      <w:r w:rsidRPr="00EF3B18">
        <w:t xml:space="preserve"> V och pH</w:t>
      </w:r>
      <w:r w:rsidR="00F81998">
        <w:t>-värdet</w:t>
      </w:r>
      <w:r w:rsidRPr="00EF3B18">
        <w:t xml:space="preserve"> </w:t>
      </w:r>
      <w:r w:rsidR="008A57EE">
        <w:t>varierar mellan 5,5 och</w:t>
      </w:r>
      <w:r w:rsidRPr="00EF3B18">
        <w:t xml:space="preserve"> 7,5. </w:t>
      </w:r>
    </w:p>
    <w:p w14:paraId="2D4BE914" w14:textId="77777777" w:rsidR="00EF3B18" w:rsidRPr="00EF3B18" w:rsidRDefault="00EF3B18" w:rsidP="00EF3B18">
      <w:r w:rsidRPr="00EF3B18">
        <w:t xml:space="preserve">  </w:t>
      </w:r>
    </w:p>
    <w:p w14:paraId="54397A48" w14:textId="77777777" w:rsidR="00EF3B18" w:rsidRPr="00EF3B18" w:rsidRDefault="00EF3B18" w:rsidP="00EF3B18">
      <w:r w:rsidRPr="00EF3B18">
        <w:rPr>
          <w:b/>
        </w:rPr>
        <w:t>Kommentar P-</w:t>
      </w:r>
      <w:r w:rsidR="00AE074D">
        <w:rPr>
          <w:b/>
        </w:rPr>
        <w:t>AL</w:t>
      </w:r>
      <w:r w:rsidRPr="00EF3B18">
        <w:rPr>
          <w:b/>
        </w:rPr>
        <w:t>:</w:t>
      </w:r>
      <w:r w:rsidRPr="00EF3B18">
        <w:t xml:space="preserve"> P-</w:t>
      </w:r>
      <w:r w:rsidR="00AE074D">
        <w:t>AL klass</w:t>
      </w:r>
      <w:r w:rsidRPr="00EF3B18">
        <w:t xml:space="preserve"> III (</w:t>
      </w:r>
      <w:proofErr w:type="gramStart"/>
      <w:r w:rsidRPr="00EF3B18">
        <w:t>4-8</w:t>
      </w:r>
      <w:proofErr w:type="gramEnd"/>
      <w:r w:rsidRPr="00EF3B18">
        <w:t>) motsvarar optimalt fosfortillstånd för de flesta grödor. Ni har i medeltal höga f</w:t>
      </w:r>
      <w:r w:rsidR="00AE074D">
        <w:t>osforvärden på er gård (P-AL klass</w:t>
      </w:r>
      <w:r w:rsidRPr="00EF3B18">
        <w:t xml:space="preserve"> V) och det är därför viktigt att</w:t>
      </w:r>
      <w:r w:rsidR="00F81998">
        <w:t xml:space="preserve"> ta hänsyn till detta vid gödslings</w:t>
      </w:r>
      <w:r w:rsidRPr="00EF3B18">
        <w:t>planeringen. Generellt kan vi säga att en j</w:t>
      </w:r>
      <w:r w:rsidR="00AE074D">
        <w:t>ord i klass V tillför grödan 15 </w:t>
      </w:r>
      <w:r w:rsidRPr="00EF3B18">
        <w:t>kg P/ha mer än om jorden hade legat i klass III.</w:t>
      </w:r>
    </w:p>
    <w:p w14:paraId="3C150A14" w14:textId="77777777" w:rsidR="00EF3B18" w:rsidRPr="00EF3B18" w:rsidRDefault="00EF3B18" w:rsidP="00EF3B18"/>
    <w:p w14:paraId="0E3066A7" w14:textId="77777777" w:rsidR="00EF3B18" w:rsidRPr="00EF3B18" w:rsidRDefault="00EF3B18" w:rsidP="00EF3B18">
      <w:r w:rsidRPr="00EF3B18">
        <w:rPr>
          <w:b/>
        </w:rPr>
        <w:t>Kommentar pH:</w:t>
      </w:r>
      <w:r w:rsidRPr="00EF3B18">
        <w:t xml:space="preserve"> På mineraljordar med mindre än 6 % mull ligger det optimala växtnärings</w:t>
      </w:r>
      <w:r w:rsidR="00AE074D">
        <w:softHyphen/>
      </w:r>
      <w:r w:rsidRPr="00EF3B18">
        <w:t xml:space="preserve">utnyttjandet vid pH </w:t>
      </w:r>
      <w:proofErr w:type="gramStart"/>
      <w:r w:rsidRPr="00EF3B18">
        <w:t>6-7</w:t>
      </w:r>
      <w:proofErr w:type="gramEnd"/>
      <w:r w:rsidRPr="00EF3B18">
        <w:t xml:space="preserve">, beroende på </w:t>
      </w:r>
      <w:proofErr w:type="spellStart"/>
      <w:r w:rsidRPr="00EF3B18">
        <w:t>lerhalt</w:t>
      </w:r>
      <w:proofErr w:type="spellEnd"/>
      <w:r w:rsidRPr="00EF3B18">
        <w:t xml:space="preserve"> (högre pH vid högre </w:t>
      </w:r>
      <w:proofErr w:type="spellStart"/>
      <w:r w:rsidRPr="00EF3B18">
        <w:t>lerhalt</w:t>
      </w:r>
      <w:proofErr w:type="spellEnd"/>
      <w:r w:rsidRPr="00EF3B18">
        <w:t>). På jordar med högre mullhalt ligger det optimala pH värdet något lägre. Ni kalkar era skiften regelbundet och mål</w:t>
      </w:r>
      <w:r w:rsidR="00AE074D">
        <w:softHyphen/>
      </w:r>
      <w:r w:rsidRPr="00EF3B18">
        <w:t>sättningen bör vara att hålla alla skiften över pH 6.</w:t>
      </w:r>
    </w:p>
    <w:p w14:paraId="71DECFC9" w14:textId="77777777" w:rsidR="00EF3B18" w:rsidRPr="00EF3B18" w:rsidRDefault="00EF3B18" w:rsidP="00EF3B18"/>
    <w:p w14:paraId="0BD637ED" w14:textId="77777777" w:rsidR="00EF3B18" w:rsidRPr="00EF3B18" w:rsidRDefault="00EF3B18" w:rsidP="005F0BAF">
      <w:pPr>
        <w:pStyle w:val="Rubrik1"/>
      </w:pPr>
      <w:r w:rsidRPr="00EF3B18">
        <w:t>Gödslingsplan</w:t>
      </w:r>
    </w:p>
    <w:p w14:paraId="342C33C6" w14:textId="77777777" w:rsidR="00EF3B18" w:rsidRPr="00EF3B18" w:rsidRDefault="00EF3B18" w:rsidP="00E46FC4">
      <w:r w:rsidRPr="00EF3B18">
        <w:t>Vid mötet gjorde vi en gödslingsplan för år 2012</w:t>
      </w:r>
      <w:r w:rsidR="009420C3">
        <w:t xml:space="preserve"> (Se gödslingsplan Alternativ </w:t>
      </w:r>
      <w:r w:rsidRPr="00EF3B18">
        <w:t xml:space="preserve">1) </w:t>
      </w:r>
    </w:p>
    <w:p w14:paraId="1ECB0102" w14:textId="77777777" w:rsidR="00EF3B18" w:rsidRPr="00EF3B18" w:rsidRDefault="00EF3B18" w:rsidP="00E46FC4">
      <w:r w:rsidRPr="00EF3B18">
        <w:t>Resultaten blev:</w:t>
      </w:r>
    </w:p>
    <w:p w14:paraId="6CF2678A" w14:textId="77777777" w:rsidR="00EF3B18" w:rsidRPr="00EF3B18" w:rsidRDefault="00EF3B18" w:rsidP="00E46FC4">
      <w:r w:rsidRPr="00EF3B18">
        <w:rPr>
          <w:b/>
        </w:rPr>
        <w:t>Kväve:</w:t>
      </w:r>
      <w:r w:rsidRPr="00EF3B18">
        <w:t xml:space="preserve"> Gödslingsplanen visar på ett litet underskott (-1 kg N/ha). </w:t>
      </w:r>
    </w:p>
    <w:p w14:paraId="2A7B13B8" w14:textId="77777777" w:rsidR="00EF3B18" w:rsidRPr="00EF3B18" w:rsidRDefault="00EF3B18" w:rsidP="00E46FC4">
      <w:r w:rsidRPr="00EF3B18">
        <w:rPr>
          <w:b/>
        </w:rPr>
        <w:t>Fosfor:</w:t>
      </w:r>
      <w:r w:rsidRPr="00EF3B18">
        <w:t xml:space="preserve"> Gödslingsplanen visar på</w:t>
      </w:r>
      <w:bookmarkStart w:id="0" w:name="OLE_LINK1"/>
      <w:bookmarkStart w:id="1" w:name="OLE_LINK2"/>
      <w:r w:rsidRPr="00EF3B18">
        <w:t xml:space="preserve"> ett större överskott (16 kg/ha) </w:t>
      </w:r>
      <w:bookmarkEnd w:id="0"/>
      <w:bookmarkEnd w:id="1"/>
      <w:r w:rsidRPr="00EF3B18">
        <w:t xml:space="preserve">vid P-klass V. </w:t>
      </w:r>
    </w:p>
    <w:p w14:paraId="4EB0339D" w14:textId="77777777" w:rsidR="00EF3B18" w:rsidRPr="00EF3B18" w:rsidRDefault="00EF3B18" w:rsidP="00E46FC4">
      <w:r w:rsidRPr="00EF3B18">
        <w:rPr>
          <w:b/>
        </w:rPr>
        <w:t>Kalium:</w:t>
      </w:r>
      <w:r w:rsidRPr="00EF3B18">
        <w:t xml:space="preserve"> Gödslingsplanen visar på ett större underskott (-25 kg/ha) vid K-klass II. </w:t>
      </w:r>
    </w:p>
    <w:p w14:paraId="58B8E999" w14:textId="77777777" w:rsidR="00EF3B18" w:rsidRPr="00EF3B18" w:rsidRDefault="00EF3B18" w:rsidP="00E46FC4"/>
    <w:p w14:paraId="48E66B12" w14:textId="77777777" w:rsidR="00EF3B18" w:rsidRPr="00EF3B18" w:rsidRDefault="00EF3B18" w:rsidP="00E46FC4">
      <w:r w:rsidRPr="00EF3B18">
        <w:t xml:space="preserve">Resultatet av att denna gödslingsplan från växtodlingsåret 2012 är mycket intressant. Tack vare en mycket stor skörd så blev det underskott av kväve och kalium. (ni förde bort mer växtnäring med grödan än vad ni tillförde med gödselmedel) i gödslingsplanen. Det visar därmed att man bara ska gödsla för en normalskörd, för under år med förutsättningar för högre skörd så skjuter marken till mer växtnäring genom mineralisering. På grund av jordens höga fosfortal i kombination med tillförd svingödsel så blev fosforöverskottet stort. </w:t>
      </w:r>
    </w:p>
    <w:p w14:paraId="4AA67F3C" w14:textId="77777777" w:rsidR="00EF3B18" w:rsidRPr="00EF3B18" w:rsidRDefault="00EF3B18" w:rsidP="00E46FC4"/>
    <w:p w14:paraId="706BF7A3" w14:textId="77777777" w:rsidR="00EF3B18" w:rsidRPr="00EF3B18" w:rsidRDefault="00EF3B18" w:rsidP="00467E2E">
      <w:pPr>
        <w:pStyle w:val="Rubrik2"/>
      </w:pPr>
      <w:r w:rsidRPr="00EF3B18">
        <w:t>Sammanfattning</w:t>
      </w:r>
      <w:r w:rsidR="00467E2E">
        <w:t xml:space="preserve"> och förslag på gödselstrategi</w:t>
      </w:r>
    </w:p>
    <w:p w14:paraId="7908160E" w14:textId="77777777" w:rsidR="00EF3B18" w:rsidRPr="00EF3B18" w:rsidRDefault="00EF3B18" w:rsidP="00E46FC4">
      <w:r w:rsidRPr="00EF3B18">
        <w:t>Normalt byter ni bort ca 300 ton svinflyt och får tillbaka motsvarande mängd 300 ton nötflyt</w:t>
      </w:r>
      <w:r w:rsidR="00AE074D">
        <w:softHyphen/>
      </w:r>
      <w:r w:rsidRPr="00EF3B18">
        <w:t xml:space="preserve">gödsel.  Det är en bra strategi för att minska fosfortillförsel och samtidigt öka införseln av kalium. Kalium har i nuläget ett kraftigt underskott, troligen skulle ni vinna på att öka </w:t>
      </w:r>
      <w:r w:rsidR="009420C3">
        <w:t xml:space="preserve">tillförseln av kalium via </w:t>
      </w:r>
      <w:r w:rsidRPr="00EF3B18">
        <w:t>mineralgödsel</w:t>
      </w:r>
      <w:r w:rsidR="00AE074D">
        <w:softHyphen/>
      </w:r>
      <w:r w:rsidRPr="00EF3B18">
        <w:t xml:space="preserve"> till potatisen.</w:t>
      </w:r>
    </w:p>
    <w:p w14:paraId="46432261" w14:textId="77777777" w:rsidR="00AE074D" w:rsidRDefault="00AE074D" w:rsidP="00E46FC4"/>
    <w:p w14:paraId="188AB07E" w14:textId="77777777" w:rsidR="00EF3B18" w:rsidRPr="00EF3B18" w:rsidRDefault="00EF3B18" w:rsidP="00E46FC4">
      <w:r w:rsidRPr="00EF3B18">
        <w:t>Jag gjorde ett nytt göd</w:t>
      </w:r>
      <w:r w:rsidR="009420C3">
        <w:t xml:space="preserve">slingsalternativ (se alternativ </w:t>
      </w:r>
      <w:r w:rsidRPr="00EF3B18">
        <w:t>2) där ni byter totalt 670 ton gödsel. För att ersätta den minskade kvävetillförseln ökades mineralgödseln med 187 kg N. Optimalt hade varit att byta all svingödsel mot nötgödsel. Det är knappast praktiskt genomförbart, med jag gjorde ett al</w:t>
      </w:r>
      <w:r w:rsidR="009420C3">
        <w:t xml:space="preserve">ternativ </w:t>
      </w:r>
      <w:r w:rsidR="00AE074D">
        <w:t>3 för att se effekten.</w:t>
      </w:r>
    </w:p>
    <w:p w14:paraId="1BA18FAB" w14:textId="77777777" w:rsidR="00EF3B18" w:rsidRPr="00EF3B18" w:rsidRDefault="00EF3B18" w:rsidP="00E46FC4"/>
    <w:tbl>
      <w:tblPr>
        <w:tblpPr w:leftFromText="141" w:rightFromText="141" w:vertAnchor="text" w:horzAnchor="margin" w:tblpY="-62"/>
        <w:tblW w:w="8946"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3073"/>
        <w:gridCol w:w="1468"/>
        <w:gridCol w:w="1468"/>
        <w:gridCol w:w="1468"/>
        <w:gridCol w:w="1469"/>
      </w:tblGrid>
      <w:tr w:rsidR="000261D4" w:rsidRPr="007B7FEC" w14:paraId="30C5A540" w14:textId="77777777" w:rsidTr="00A06D51">
        <w:trPr>
          <w:trHeight w:val="276"/>
        </w:trPr>
        <w:tc>
          <w:tcPr>
            <w:tcW w:w="3073" w:type="dxa"/>
            <w:vMerge w:val="restart"/>
            <w:shd w:val="clear" w:color="auto" w:fill="C0C0C0"/>
            <w:tcMar>
              <w:top w:w="15" w:type="dxa"/>
              <w:left w:w="15" w:type="dxa"/>
              <w:bottom w:w="0" w:type="dxa"/>
              <w:right w:w="15" w:type="dxa"/>
            </w:tcMar>
            <w:vAlign w:val="bottom"/>
          </w:tcPr>
          <w:p w14:paraId="201147F3" w14:textId="77777777" w:rsidR="000261D4" w:rsidRPr="003B3C08" w:rsidRDefault="000261D4" w:rsidP="00A06D51">
            <w:pPr>
              <w:pStyle w:val="Rubrik8"/>
              <w:rPr>
                <w:rStyle w:val="Diskretreferens"/>
                <w:rFonts w:eastAsia="Arial Unicode MS"/>
              </w:rPr>
            </w:pPr>
          </w:p>
        </w:tc>
        <w:tc>
          <w:tcPr>
            <w:tcW w:w="1468" w:type="dxa"/>
            <w:vMerge w:val="restart"/>
            <w:shd w:val="clear" w:color="auto" w:fill="C0C0C0"/>
            <w:tcMar>
              <w:top w:w="15" w:type="dxa"/>
              <w:left w:w="15" w:type="dxa"/>
              <w:bottom w:w="0" w:type="dxa"/>
              <w:right w:w="15" w:type="dxa"/>
            </w:tcMar>
            <w:vAlign w:val="bottom"/>
          </w:tcPr>
          <w:p w14:paraId="5201EAED" w14:textId="77777777" w:rsidR="000261D4" w:rsidRDefault="000261D4" w:rsidP="006A3CFA">
            <w:pPr>
              <w:pStyle w:val="Rubrik8"/>
              <w:jc w:val="center"/>
            </w:pPr>
            <w:r>
              <w:t>Byte gödsel</w:t>
            </w:r>
          </w:p>
          <w:p w14:paraId="2E9E6209" w14:textId="77777777" w:rsidR="000261D4" w:rsidRPr="007B7FEC" w:rsidRDefault="009E30A2" w:rsidP="006A3CFA">
            <w:pPr>
              <w:pStyle w:val="Rubrik8"/>
              <w:jc w:val="center"/>
              <w:rPr>
                <w:rFonts w:eastAsia="Arial Unicode MS"/>
                <w:b w:val="0"/>
              </w:rPr>
            </w:pPr>
            <w:r>
              <w:t>T</w:t>
            </w:r>
            <w:r w:rsidR="000261D4">
              <w:t>on</w:t>
            </w:r>
          </w:p>
        </w:tc>
        <w:tc>
          <w:tcPr>
            <w:tcW w:w="4405" w:type="dxa"/>
            <w:gridSpan w:val="3"/>
            <w:shd w:val="clear" w:color="auto" w:fill="C0C0C0"/>
            <w:tcMar>
              <w:top w:w="15" w:type="dxa"/>
              <w:left w:w="15" w:type="dxa"/>
              <w:bottom w:w="0" w:type="dxa"/>
              <w:right w:w="15" w:type="dxa"/>
            </w:tcMar>
            <w:vAlign w:val="bottom"/>
          </w:tcPr>
          <w:p w14:paraId="0D23C83E" w14:textId="77777777" w:rsidR="000261D4" w:rsidRPr="007B7FEC" w:rsidRDefault="005F0BAF" w:rsidP="00A06D51">
            <w:pPr>
              <w:pStyle w:val="Rubrik8"/>
              <w:jc w:val="center"/>
              <w:rPr>
                <w:rFonts w:eastAsia="Arial Unicode MS"/>
                <w:b w:val="0"/>
              </w:rPr>
            </w:pPr>
            <w:r>
              <w:t>Balans mellan till</w:t>
            </w:r>
            <w:r w:rsidR="000261D4" w:rsidRPr="000261D4">
              <w:t>förd och bortförd N-P-K</w:t>
            </w:r>
          </w:p>
        </w:tc>
      </w:tr>
      <w:tr w:rsidR="000261D4" w:rsidRPr="007B7FEC" w14:paraId="7530BCB3" w14:textId="77777777" w:rsidTr="00A06D51">
        <w:trPr>
          <w:trHeight w:val="276"/>
        </w:trPr>
        <w:tc>
          <w:tcPr>
            <w:tcW w:w="3073" w:type="dxa"/>
            <w:vMerge/>
            <w:shd w:val="clear" w:color="auto" w:fill="C0C0C0"/>
            <w:tcMar>
              <w:top w:w="15" w:type="dxa"/>
              <w:left w:w="15" w:type="dxa"/>
              <w:bottom w:w="0" w:type="dxa"/>
              <w:right w:w="15" w:type="dxa"/>
            </w:tcMar>
            <w:vAlign w:val="bottom"/>
          </w:tcPr>
          <w:p w14:paraId="296160F8" w14:textId="77777777" w:rsidR="000261D4" w:rsidRPr="007B7FEC" w:rsidRDefault="000261D4" w:rsidP="00A06D51">
            <w:pPr>
              <w:pStyle w:val="Rubrik8"/>
            </w:pPr>
          </w:p>
        </w:tc>
        <w:tc>
          <w:tcPr>
            <w:tcW w:w="1468" w:type="dxa"/>
            <w:vMerge/>
            <w:shd w:val="clear" w:color="auto" w:fill="C0C0C0"/>
            <w:tcMar>
              <w:top w:w="15" w:type="dxa"/>
              <w:left w:w="15" w:type="dxa"/>
              <w:bottom w:w="0" w:type="dxa"/>
              <w:right w:w="15" w:type="dxa"/>
            </w:tcMar>
            <w:vAlign w:val="bottom"/>
          </w:tcPr>
          <w:p w14:paraId="17D1BFF8" w14:textId="77777777" w:rsidR="000261D4" w:rsidRDefault="000261D4" w:rsidP="006A3CFA">
            <w:pPr>
              <w:pStyle w:val="Rubrik8"/>
              <w:jc w:val="center"/>
            </w:pPr>
          </w:p>
        </w:tc>
        <w:tc>
          <w:tcPr>
            <w:tcW w:w="1468" w:type="dxa"/>
            <w:shd w:val="clear" w:color="auto" w:fill="C0C0C0"/>
            <w:tcMar>
              <w:top w:w="15" w:type="dxa"/>
              <w:left w:w="15" w:type="dxa"/>
              <w:bottom w:w="0" w:type="dxa"/>
              <w:right w:w="15" w:type="dxa"/>
            </w:tcMar>
          </w:tcPr>
          <w:p w14:paraId="64BE5792" w14:textId="77777777" w:rsidR="000261D4" w:rsidRPr="0060578C" w:rsidRDefault="000261D4" w:rsidP="000261D4">
            <w:pPr>
              <w:pStyle w:val="Rubrik8"/>
              <w:jc w:val="center"/>
            </w:pPr>
            <w:r w:rsidRPr="0060578C">
              <w:t>Kväve kg/ha</w:t>
            </w:r>
          </w:p>
        </w:tc>
        <w:tc>
          <w:tcPr>
            <w:tcW w:w="1468" w:type="dxa"/>
            <w:shd w:val="clear" w:color="auto" w:fill="C0C0C0"/>
            <w:tcMar>
              <w:top w:w="15" w:type="dxa"/>
              <w:left w:w="15" w:type="dxa"/>
              <w:bottom w:w="0" w:type="dxa"/>
              <w:right w:w="15" w:type="dxa"/>
            </w:tcMar>
          </w:tcPr>
          <w:p w14:paraId="75326B01" w14:textId="77777777" w:rsidR="000261D4" w:rsidRPr="0060578C" w:rsidRDefault="000261D4" w:rsidP="000261D4">
            <w:pPr>
              <w:pStyle w:val="Rubrik8"/>
              <w:jc w:val="center"/>
            </w:pPr>
            <w:r w:rsidRPr="0060578C">
              <w:t>Fosfor kg/ha</w:t>
            </w:r>
          </w:p>
        </w:tc>
        <w:tc>
          <w:tcPr>
            <w:tcW w:w="1469" w:type="dxa"/>
            <w:shd w:val="clear" w:color="auto" w:fill="C0C0C0"/>
            <w:tcMar>
              <w:top w:w="15" w:type="dxa"/>
              <w:left w:w="15" w:type="dxa"/>
              <w:bottom w:w="0" w:type="dxa"/>
              <w:right w:w="15" w:type="dxa"/>
            </w:tcMar>
          </w:tcPr>
          <w:p w14:paraId="2A4005F1" w14:textId="77777777" w:rsidR="000261D4" w:rsidRDefault="000261D4" w:rsidP="000261D4">
            <w:pPr>
              <w:pStyle w:val="Rubrik8"/>
              <w:jc w:val="center"/>
            </w:pPr>
            <w:r w:rsidRPr="0060578C">
              <w:t>Kalium kg/ha</w:t>
            </w:r>
          </w:p>
        </w:tc>
      </w:tr>
      <w:tr w:rsidR="006A3CFA" w14:paraId="18F870A8" w14:textId="77777777" w:rsidTr="00A06D51">
        <w:trPr>
          <w:trHeight w:val="315"/>
        </w:trPr>
        <w:tc>
          <w:tcPr>
            <w:tcW w:w="3073" w:type="dxa"/>
            <w:tcMar>
              <w:top w:w="15" w:type="dxa"/>
              <w:left w:w="15" w:type="dxa"/>
              <w:bottom w:w="0" w:type="dxa"/>
              <w:right w:w="15" w:type="dxa"/>
            </w:tcMar>
            <w:vAlign w:val="center"/>
          </w:tcPr>
          <w:p w14:paraId="69C40A2C" w14:textId="77777777" w:rsidR="006A3CFA" w:rsidRPr="005F7091" w:rsidRDefault="006A3CFA" w:rsidP="00A06D51">
            <w:pPr>
              <w:pStyle w:val="Rubrik7"/>
              <w:rPr>
                <w:rFonts w:eastAsia="Arial Unicode MS"/>
              </w:rPr>
            </w:pPr>
            <w:r w:rsidRPr="006A3CFA">
              <w:t>Alt 1 Nuläget</w:t>
            </w:r>
          </w:p>
        </w:tc>
        <w:tc>
          <w:tcPr>
            <w:tcW w:w="1468" w:type="dxa"/>
            <w:tcMar>
              <w:top w:w="15" w:type="dxa"/>
              <w:left w:w="15" w:type="dxa"/>
              <w:bottom w:w="0" w:type="dxa"/>
              <w:right w:w="15" w:type="dxa"/>
            </w:tcMar>
            <w:vAlign w:val="center"/>
          </w:tcPr>
          <w:p w14:paraId="20C73099" w14:textId="77777777" w:rsidR="006A3CFA" w:rsidRPr="005F7091" w:rsidRDefault="006A3CFA" w:rsidP="00A06D51">
            <w:pPr>
              <w:pStyle w:val="Rubrik7"/>
              <w:jc w:val="center"/>
              <w:rPr>
                <w:rFonts w:eastAsia="Arial Unicode MS"/>
              </w:rPr>
            </w:pPr>
            <w:r w:rsidRPr="006A3CFA">
              <w:t>310</w:t>
            </w:r>
          </w:p>
        </w:tc>
        <w:tc>
          <w:tcPr>
            <w:tcW w:w="1468" w:type="dxa"/>
            <w:tcMar>
              <w:top w:w="15" w:type="dxa"/>
              <w:left w:w="15" w:type="dxa"/>
              <w:bottom w:w="0" w:type="dxa"/>
              <w:right w:w="15" w:type="dxa"/>
            </w:tcMar>
            <w:vAlign w:val="center"/>
          </w:tcPr>
          <w:p w14:paraId="14A025AB" w14:textId="77777777" w:rsidR="006A3CFA" w:rsidRPr="005F7091" w:rsidRDefault="006A3CFA" w:rsidP="00A06D51">
            <w:pPr>
              <w:pStyle w:val="Rubrik7"/>
              <w:jc w:val="center"/>
              <w:rPr>
                <w:rFonts w:eastAsia="Arial Unicode MS"/>
              </w:rPr>
            </w:pPr>
            <w:r w:rsidRPr="006A3CFA">
              <w:t>-1</w:t>
            </w:r>
          </w:p>
        </w:tc>
        <w:tc>
          <w:tcPr>
            <w:tcW w:w="1468" w:type="dxa"/>
            <w:tcMar>
              <w:top w:w="15" w:type="dxa"/>
              <w:left w:w="15" w:type="dxa"/>
              <w:bottom w:w="0" w:type="dxa"/>
              <w:right w:w="15" w:type="dxa"/>
            </w:tcMar>
            <w:vAlign w:val="center"/>
          </w:tcPr>
          <w:p w14:paraId="5ED1BA8E" w14:textId="77777777" w:rsidR="006A3CFA" w:rsidRPr="005F7091" w:rsidRDefault="006A3CFA" w:rsidP="00A06D51">
            <w:pPr>
              <w:pStyle w:val="Rubrik7"/>
              <w:jc w:val="center"/>
              <w:rPr>
                <w:rFonts w:eastAsia="Arial Unicode MS"/>
              </w:rPr>
            </w:pPr>
            <w:r w:rsidRPr="006A3CFA">
              <w:t>+16</w:t>
            </w:r>
          </w:p>
        </w:tc>
        <w:tc>
          <w:tcPr>
            <w:tcW w:w="1469" w:type="dxa"/>
            <w:tcMar>
              <w:top w:w="15" w:type="dxa"/>
              <w:left w:w="15" w:type="dxa"/>
              <w:bottom w:w="0" w:type="dxa"/>
              <w:right w:w="15" w:type="dxa"/>
            </w:tcMar>
            <w:vAlign w:val="center"/>
          </w:tcPr>
          <w:p w14:paraId="2EEEC496" w14:textId="77777777" w:rsidR="006A3CFA" w:rsidRPr="005F7091" w:rsidRDefault="006A3CFA" w:rsidP="00A06D51">
            <w:pPr>
              <w:pStyle w:val="Rubrik7"/>
              <w:jc w:val="center"/>
              <w:rPr>
                <w:rFonts w:eastAsia="Arial Unicode MS"/>
              </w:rPr>
            </w:pPr>
            <w:r w:rsidRPr="005F7091">
              <w:t>4</w:t>
            </w:r>
          </w:p>
        </w:tc>
      </w:tr>
      <w:tr w:rsidR="005F0BAF" w14:paraId="2D6937BE" w14:textId="77777777" w:rsidTr="00A06D51">
        <w:trPr>
          <w:trHeight w:val="315"/>
        </w:trPr>
        <w:tc>
          <w:tcPr>
            <w:tcW w:w="3073" w:type="dxa"/>
            <w:tcMar>
              <w:top w:w="15" w:type="dxa"/>
              <w:left w:w="15" w:type="dxa"/>
              <w:bottom w:w="0" w:type="dxa"/>
              <w:right w:w="15" w:type="dxa"/>
            </w:tcMar>
            <w:vAlign w:val="center"/>
          </w:tcPr>
          <w:p w14:paraId="0E069F6C" w14:textId="77777777" w:rsidR="005F0BAF" w:rsidRPr="005F7091" w:rsidRDefault="005F0BAF" w:rsidP="00A06D51">
            <w:pPr>
              <w:pStyle w:val="Rubrik7"/>
              <w:rPr>
                <w:rFonts w:eastAsia="Arial Unicode MS"/>
              </w:rPr>
            </w:pPr>
            <w:r w:rsidRPr="006A3CFA">
              <w:t>Alt 2 Byt mer flyt</w:t>
            </w:r>
          </w:p>
        </w:tc>
        <w:tc>
          <w:tcPr>
            <w:tcW w:w="1468" w:type="dxa"/>
            <w:tcMar>
              <w:top w:w="15" w:type="dxa"/>
              <w:left w:w="15" w:type="dxa"/>
              <w:bottom w:w="0" w:type="dxa"/>
              <w:right w:w="15" w:type="dxa"/>
            </w:tcMar>
          </w:tcPr>
          <w:p w14:paraId="2F1EA32A" w14:textId="77777777" w:rsidR="005F0BAF" w:rsidRPr="00E96B26" w:rsidRDefault="005F0BAF" w:rsidP="005F0BAF">
            <w:pPr>
              <w:pStyle w:val="Rubrik7"/>
              <w:jc w:val="center"/>
            </w:pPr>
            <w:r w:rsidRPr="00E96B26">
              <w:t>670</w:t>
            </w:r>
          </w:p>
        </w:tc>
        <w:tc>
          <w:tcPr>
            <w:tcW w:w="1468" w:type="dxa"/>
            <w:tcMar>
              <w:top w:w="15" w:type="dxa"/>
              <w:left w:w="15" w:type="dxa"/>
              <w:bottom w:w="0" w:type="dxa"/>
              <w:right w:w="15" w:type="dxa"/>
            </w:tcMar>
          </w:tcPr>
          <w:p w14:paraId="45664D30" w14:textId="77777777" w:rsidR="005F0BAF" w:rsidRPr="00E96B26" w:rsidRDefault="005F0BAF" w:rsidP="005F0BAF">
            <w:pPr>
              <w:pStyle w:val="Rubrik7"/>
              <w:jc w:val="center"/>
            </w:pPr>
            <w:r w:rsidRPr="00E96B26">
              <w:t>-1</w:t>
            </w:r>
          </w:p>
        </w:tc>
        <w:tc>
          <w:tcPr>
            <w:tcW w:w="1468" w:type="dxa"/>
            <w:tcMar>
              <w:top w:w="15" w:type="dxa"/>
              <w:left w:w="15" w:type="dxa"/>
              <w:bottom w:w="0" w:type="dxa"/>
              <w:right w:w="15" w:type="dxa"/>
            </w:tcMar>
          </w:tcPr>
          <w:p w14:paraId="00ABF67E" w14:textId="77777777" w:rsidR="005F0BAF" w:rsidRPr="00E96B26" w:rsidRDefault="005F0BAF" w:rsidP="005F0BAF">
            <w:pPr>
              <w:pStyle w:val="Rubrik7"/>
              <w:jc w:val="center"/>
            </w:pPr>
            <w:r w:rsidRPr="00E96B26">
              <w:t>+13</w:t>
            </w:r>
          </w:p>
        </w:tc>
        <w:tc>
          <w:tcPr>
            <w:tcW w:w="1469" w:type="dxa"/>
            <w:tcMar>
              <w:top w:w="15" w:type="dxa"/>
              <w:left w:w="15" w:type="dxa"/>
              <w:bottom w:w="0" w:type="dxa"/>
              <w:right w:w="15" w:type="dxa"/>
            </w:tcMar>
          </w:tcPr>
          <w:p w14:paraId="601C0142" w14:textId="77777777" w:rsidR="005F0BAF" w:rsidRPr="00E96B26" w:rsidRDefault="005F0BAF" w:rsidP="005F0BAF">
            <w:pPr>
              <w:pStyle w:val="Rubrik7"/>
              <w:jc w:val="center"/>
            </w:pPr>
            <w:r w:rsidRPr="00E96B26">
              <w:t>-15</w:t>
            </w:r>
          </w:p>
        </w:tc>
      </w:tr>
      <w:tr w:rsidR="005F0BAF" w14:paraId="442398DA" w14:textId="77777777" w:rsidTr="00A06D51">
        <w:trPr>
          <w:trHeight w:val="315"/>
        </w:trPr>
        <w:tc>
          <w:tcPr>
            <w:tcW w:w="3073" w:type="dxa"/>
            <w:tcMar>
              <w:top w:w="15" w:type="dxa"/>
              <w:left w:w="15" w:type="dxa"/>
              <w:bottom w:w="0" w:type="dxa"/>
              <w:right w:w="15" w:type="dxa"/>
            </w:tcMar>
            <w:vAlign w:val="center"/>
          </w:tcPr>
          <w:p w14:paraId="388C2F25" w14:textId="77777777" w:rsidR="005F0BAF" w:rsidRPr="005F7091" w:rsidRDefault="005F0BAF" w:rsidP="00A06D51">
            <w:pPr>
              <w:pStyle w:val="Rubrik7"/>
              <w:rPr>
                <w:rFonts w:eastAsia="Arial Unicode MS"/>
              </w:rPr>
            </w:pPr>
            <w:r w:rsidRPr="006A3CFA">
              <w:t xml:space="preserve">Alt 3 Byt </w:t>
            </w:r>
            <w:proofErr w:type="gramStart"/>
            <w:r w:rsidRPr="006A3CFA">
              <w:t>all flyt</w:t>
            </w:r>
            <w:proofErr w:type="gramEnd"/>
          </w:p>
        </w:tc>
        <w:tc>
          <w:tcPr>
            <w:tcW w:w="1468" w:type="dxa"/>
            <w:tcMar>
              <w:top w:w="15" w:type="dxa"/>
              <w:left w:w="15" w:type="dxa"/>
              <w:bottom w:w="0" w:type="dxa"/>
              <w:right w:w="15" w:type="dxa"/>
            </w:tcMar>
          </w:tcPr>
          <w:p w14:paraId="74F95DFA" w14:textId="77777777" w:rsidR="005F0BAF" w:rsidRPr="00E96B26" w:rsidRDefault="005F0BAF" w:rsidP="005F0BAF">
            <w:pPr>
              <w:pStyle w:val="Rubrik7"/>
              <w:jc w:val="center"/>
            </w:pPr>
            <w:r w:rsidRPr="00E96B26">
              <w:t>1</w:t>
            </w:r>
            <w:r>
              <w:t> </w:t>
            </w:r>
            <w:r w:rsidRPr="00E96B26">
              <w:t>626</w:t>
            </w:r>
          </w:p>
        </w:tc>
        <w:tc>
          <w:tcPr>
            <w:tcW w:w="1468" w:type="dxa"/>
            <w:tcMar>
              <w:top w:w="15" w:type="dxa"/>
              <w:left w:w="15" w:type="dxa"/>
              <w:bottom w:w="0" w:type="dxa"/>
              <w:right w:w="15" w:type="dxa"/>
            </w:tcMar>
          </w:tcPr>
          <w:p w14:paraId="1D974139" w14:textId="77777777" w:rsidR="005F0BAF" w:rsidRPr="00E96B26" w:rsidRDefault="005F0BAF" w:rsidP="005F0BAF">
            <w:pPr>
              <w:pStyle w:val="Rubrik7"/>
              <w:jc w:val="center"/>
            </w:pPr>
            <w:r w:rsidRPr="00E96B26">
              <w:t>-1</w:t>
            </w:r>
          </w:p>
        </w:tc>
        <w:tc>
          <w:tcPr>
            <w:tcW w:w="1468" w:type="dxa"/>
            <w:tcMar>
              <w:top w:w="15" w:type="dxa"/>
              <w:left w:w="15" w:type="dxa"/>
              <w:bottom w:w="0" w:type="dxa"/>
              <w:right w:w="15" w:type="dxa"/>
            </w:tcMar>
          </w:tcPr>
          <w:p w14:paraId="4EADF5DB" w14:textId="77777777" w:rsidR="005F0BAF" w:rsidRPr="00E96B26" w:rsidRDefault="005F0BAF" w:rsidP="005F0BAF">
            <w:pPr>
              <w:pStyle w:val="Rubrik7"/>
              <w:jc w:val="center"/>
            </w:pPr>
            <w:r w:rsidRPr="00E96B26">
              <w:t>+6</w:t>
            </w:r>
          </w:p>
        </w:tc>
        <w:tc>
          <w:tcPr>
            <w:tcW w:w="1469" w:type="dxa"/>
            <w:tcMar>
              <w:top w:w="15" w:type="dxa"/>
              <w:left w:w="15" w:type="dxa"/>
              <w:bottom w:w="0" w:type="dxa"/>
              <w:right w:w="15" w:type="dxa"/>
            </w:tcMar>
          </w:tcPr>
          <w:p w14:paraId="02BDBDB6" w14:textId="77777777" w:rsidR="005F0BAF" w:rsidRDefault="005F0BAF" w:rsidP="005F0BAF">
            <w:pPr>
              <w:pStyle w:val="Rubrik7"/>
              <w:jc w:val="center"/>
            </w:pPr>
            <w:r w:rsidRPr="00E96B26">
              <w:t>+12</w:t>
            </w:r>
          </w:p>
        </w:tc>
      </w:tr>
    </w:tbl>
    <w:p w14:paraId="24ABC3B5" w14:textId="77777777" w:rsidR="00EF3B18" w:rsidRPr="00EF3B18" w:rsidRDefault="00EF3B18" w:rsidP="00EF3B18">
      <w:pPr>
        <w:jc w:val="both"/>
        <w:rPr>
          <w:sz w:val="22"/>
          <w:szCs w:val="22"/>
        </w:rPr>
      </w:pPr>
    </w:p>
    <w:p w14:paraId="6C7FBF6F" w14:textId="77777777" w:rsidR="00EF3B18" w:rsidRPr="00EF3B18" w:rsidRDefault="00EF3B18" w:rsidP="005F0BAF">
      <w:pPr>
        <w:pStyle w:val="Rubrik1"/>
      </w:pPr>
      <w:proofErr w:type="spellStart"/>
      <w:r w:rsidRPr="00EF3B18">
        <w:t>Grödval</w:t>
      </w:r>
      <w:proofErr w:type="spellEnd"/>
    </w:p>
    <w:p w14:paraId="7BDFE681" w14:textId="77777777" w:rsidR="00EF3B18" w:rsidRPr="00EF3B18" w:rsidRDefault="00EF3B18" w:rsidP="00E46FC4">
      <w:r w:rsidRPr="00EF3B18">
        <w:t>I er växtföljd är potatis den gröda s</w:t>
      </w:r>
      <w:r w:rsidR="00F81998">
        <w:t>om orsakar störst fosforläckage</w:t>
      </w:r>
      <w:r w:rsidRPr="00EF3B18">
        <w:t xml:space="preserve"> medan spannmål och jord</w:t>
      </w:r>
      <w:r w:rsidR="00AE074D">
        <w:softHyphen/>
      </w:r>
      <w:r w:rsidRPr="00EF3B18">
        <w:t xml:space="preserve">gubbar normalt ger mindre förluster.  </w:t>
      </w:r>
    </w:p>
    <w:p w14:paraId="579AD354" w14:textId="77777777" w:rsidR="00EF3B18" w:rsidRPr="00EF3B18" w:rsidRDefault="00EF3B18" w:rsidP="00E46FC4"/>
    <w:p w14:paraId="69AA3014" w14:textId="77777777" w:rsidR="00EF3B18" w:rsidRPr="00EF3B18" w:rsidRDefault="00EF3B18" w:rsidP="005F0BAF">
      <w:pPr>
        <w:pStyle w:val="Rubrik1"/>
      </w:pPr>
      <w:r w:rsidRPr="00EF3B18">
        <w:t>Våtmark/bevattningsdamm</w:t>
      </w:r>
    </w:p>
    <w:p w14:paraId="4103650E" w14:textId="77777777" w:rsidR="00EF3B18" w:rsidRPr="00EF3B18" w:rsidRDefault="00EF3B18" w:rsidP="00E46FC4">
      <w:r w:rsidRPr="00EF3B18">
        <w:t>Gården har i dag inga våtmarker eller bevattningsdammar, mest beroende på att det inte finns någon naturlig mark att anlägga våtmark eller damm på. Våtmark och damm är annars ett ut</w:t>
      </w:r>
      <w:r w:rsidR="00AE074D">
        <w:softHyphen/>
      </w:r>
      <w:r w:rsidRPr="00EF3B18">
        <w:t>märkt sätt att ta till vara fosfor och kväve som i annat fall hade hamnat i Kalmarsund.</w:t>
      </w:r>
    </w:p>
    <w:p w14:paraId="3A48923E" w14:textId="77777777" w:rsidR="00EF3B18" w:rsidRPr="00EF3B18" w:rsidRDefault="00EF3B18" w:rsidP="00E46FC4"/>
    <w:p w14:paraId="0D1F2B4B" w14:textId="77777777" w:rsidR="00EF3B18" w:rsidRPr="00EF3B18" w:rsidRDefault="009E30A2" w:rsidP="005F0BAF">
      <w:pPr>
        <w:pStyle w:val="Rubrik1"/>
      </w:pPr>
      <w:r>
        <w:t>Skyddszoner</w:t>
      </w:r>
      <w:r w:rsidR="00EF3B18" w:rsidRPr="00EF3B18">
        <w:t xml:space="preserve"> </w:t>
      </w:r>
    </w:p>
    <w:p w14:paraId="7FCC9CC1" w14:textId="77777777" w:rsidR="00EF3B18" w:rsidRPr="00EF3B18" w:rsidRDefault="00EF3B18" w:rsidP="00E46FC4">
      <w:r w:rsidRPr="00EF3B18">
        <w:t>Ni har i dag inga skyddszoner på åkermarken. Vi diskuterade detta vid besöket och konstaterade att ni har ni två större vattendrag på er gård som vore lämpli</w:t>
      </w:r>
      <w:r w:rsidR="00AE074D">
        <w:t xml:space="preserve">ga att anlägga skyddszoner vid. </w:t>
      </w:r>
      <w:proofErr w:type="spellStart"/>
      <w:r w:rsidR="009D36DE">
        <w:t>H</w:t>
      </w:r>
      <w:r w:rsidR="009E30A2">
        <w:softHyphen/>
      </w:r>
      <w:r w:rsidRPr="00EF3B18">
        <w:t>byån</w:t>
      </w:r>
      <w:proofErr w:type="spellEnd"/>
      <w:r w:rsidRPr="00EF3B18">
        <w:t xml:space="preserve"> ligger söder om er gård och ett antal av era skiften gränsar mot ån. Bitvis är det befintliga gräsområden som skiljer ån mot åkermarken, och då minskar nyttan med att anlägga </w:t>
      </w:r>
      <w:r w:rsidR="009420C3">
        <w:t>skydds</w:t>
      </w:r>
      <w:r w:rsidR="009420C3">
        <w:softHyphen/>
      </w:r>
      <w:r w:rsidRPr="00EF3B18">
        <w:t>zoner. Vi</w:t>
      </w:r>
      <w:r w:rsidR="00AE074D">
        <w:t xml:space="preserve"> </w:t>
      </w:r>
      <w:r w:rsidRPr="00EF3B18">
        <w:t>bedömde att ån gränsar vid ca 600 meter, men sträckan av åker som ligger i direkt när</w:t>
      </w:r>
      <w:r w:rsidR="009420C3">
        <w:softHyphen/>
      </w:r>
      <w:r w:rsidR="009D36DE">
        <w:t>het bara är 300 meter lång</w:t>
      </w:r>
      <w:r w:rsidRPr="00EF3B18">
        <w:t>, se karta 1 och 2.</w:t>
      </w:r>
    </w:p>
    <w:p w14:paraId="67A6A760" w14:textId="77777777" w:rsidR="00AE074D" w:rsidRDefault="00AE074D" w:rsidP="00E46FC4"/>
    <w:p w14:paraId="7F6FF319" w14:textId="77777777" w:rsidR="00EF3B18" w:rsidRPr="00EF3B18" w:rsidRDefault="009E30A2" w:rsidP="00E46FC4">
      <w:r>
        <w:t xml:space="preserve">Nere i </w:t>
      </w:r>
      <w:r w:rsidR="009D36DE">
        <w:t>S</w:t>
      </w:r>
      <w:r>
        <w:t>-</w:t>
      </w:r>
      <w:r w:rsidR="00EF3B18" w:rsidRPr="00EF3B18">
        <w:t>vik går en kanal i sydlig nordlig riktning, se karta 3. Totalt gränsar här åkern direkt mot kanalen med ca 800 meter. Troligen är det vid denna kanal som en skyddszon skulle göra bästa nytta.</w:t>
      </w:r>
    </w:p>
    <w:p w14:paraId="04CE1580" w14:textId="77777777" w:rsidR="00AE074D" w:rsidRDefault="00AE074D" w:rsidP="00E46FC4"/>
    <w:p w14:paraId="711B7616" w14:textId="77777777" w:rsidR="00EF3B18" w:rsidRPr="00EF3B18" w:rsidRDefault="00AE074D" w:rsidP="00E46FC4">
      <w:r>
        <w:t>Åkermarken gränsar</w:t>
      </w:r>
      <w:r w:rsidR="00EF3B18" w:rsidRPr="00EF3B18">
        <w:t xml:space="preserve"> totalt mot ån och kanalen med 1</w:t>
      </w:r>
      <w:r>
        <w:t> </w:t>
      </w:r>
      <w:r w:rsidR="00EF3B18" w:rsidRPr="00EF3B18">
        <w:t>4</w:t>
      </w:r>
      <w:r>
        <w:t>00 </w:t>
      </w:r>
      <w:r w:rsidR="00EF3B18" w:rsidRPr="00EF3B18">
        <w:t xml:space="preserve">meter. Om vi antar att ni anlägger skyddszon vid samtliga aktuella </w:t>
      </w:r>
      <w:r w:rsidR="00027A22">
        <w:t>skiften</w:t>
      </w:r>
      <w:r w:rsidR="00EF3B18" w:rsidRPr="00EF3B18">
        <w:t xml:space="preserve"> så blir ersättningen 1</w:t>
      </w:r>
      <w:r>
        <w:t> </w:t>
      </w:r>
      <w:r w:rsidR="00EF3B18" w:rsidRPr="00EF3B18">
        <w:t>4</w:t>
      </w:r>
      <w:r>
        <w:t>00 </w:t>
      </w:r>
      <w:r w:rsidR="00EF3B18" w:rsidRPr="00EF3B18">
        <w:t>m x 6 m = 8</w:t>
      </w:r>
      <w:r>
        <w:t> </w:t>
      </w:r>
      <w:r w:rsidR="00EF3B18" w:rsidRPr="00EF3B18">
        <w:t>5</w:t>
      </w:r>
      <w:r>
        <w:t>00 </w:t>
      </w:r>
      <w:r w:rsidR="00EF3B18" w:rsidRPr="00EF3B18">
        <w:t>m</w:t>
      </w:r>
      <w:r w:rsidR="00EF3B18" w:rsidRPr="00EF3B18">
        <w:rPr>
          <w:vertAlign w:val="superscript"/>
        </w:rPr>
        <w:t>2</w:t>
      </w:r>
      <w:r w:rsidR="00EF3B18" w:rsidRPr="00EF3B18">
        <w:t xml:space="preserve"> = 0,84 ha x 3</w:t>
      </w:r>
      <w:r>
        <w:t> </w:t>
      </w:r>
      <w:r w:rsidR="00EF3B18" w:rsidRPr="00EF3B18">
        <w:t>000 kr</w:t>
      </w:r>
      <w:r w:rsidR="00F81998">
        <w:t>/ha</w:t>
      </w:r>
      <w:r w:rsidR="00EF3B18" w:rsidRPr="00EF3B18">
        <w:t xml:space="preserve"> = 2</w:t>
      </w:r>
      <w:r>
        <w:t> </w:t>
      </w:r>
      <w:r w:rsidR="00EF3B18" w:rsidRPr="00EF3B18">
        <w:t>520</w:t>
      </w:r>
      <w:r>
        <w:t xml:space="preserve"> kr. Till detta kommer g</w:t>
      </w:r>
      <w:r w:rsidR="00EF3B18" w:rsidRPr="00EF3B18">
        <w:t>årdsstödet. Se</w:t>
      </w:r>
      <w:r w:rsidR="00027A22">
        <w:t xml:space="preserve"> villkoren för skyddszoner</w:t>
      </w:r>
      <w:r w:rsidR="00EF3B18" w:rsidRPr="00EF3B18">
        <w:t xml:space="preserve"> här nedan.</w:t>
      </w:r>
    </w:p>
    <w:p w14:paraId="458E18BC" w14:textId="77777777" w:rsidR="00EF3B18" w:rsidRPr="00EF3B18" w:rsidRDefault="00EF3B18" w:rsidP="00E46FC4"/>
    <w:p w14:paraId="7757D01E" w14:textId="77777777" w:rsidR="00EF3B18" w:rsidRPr="00EF3B18" w:rsidRDefault="00EF3B18" w:rsidP="00467E2E">
      <w:pPr>
        <w:pStyle w:val="Rubrik2"/>
      </w:pPr>
      <w:r w:rsidRPr="00EF3B18">
        <w:t>Villkor för miljöersättningen för skyddszoner</w:t>
      </w:r>
    </w:p>
    <w:p w14:paraId="7ED7F758" w14:textId="77777777" w:rsidR="00EF3B18" w:rsidRPr="00EF3B18" w:rsidRDefault="00EF3B18" w:rsidP="00E46FC4">
      <w:r w:rsidRPr="00EF3B18">
        <w:t xml:space="preserve">En skyddszon är en </w:t>
      </w:r>
      <w:proofErr w:type="spellStart"/>
      <w:r w:rsidRPr="00EF3B18">
        <w:t>vallbesådd</w:t>
      </w:r>
      <w:proofErr w:type="spellEnd"/>
      <w:r w:rsidRPr="00EF3B18">
        <w:t xml:space="preserve"> zon eller remsa utmed ett vattenområde. När du etablerar din skyddszon får du så in fröblandn</w:t>
      </w:r>
      <w:r w:rsidR="009D36DE">
        <w:t xml:space="preserve">ingar som gynnar insekter i </w:t>
      </w:r>
      <w:r w:rsidRPr="00EF3B18">
        <w:t>skyddszon</w:t>
      </w:r>
      <w:r w:rsidR="009D36DE">
        <w:t>en</w:t>
      </w:r>
      <w:r w:rsidRPr="00EF3B18">
        <w:t xml:space="preserve">. Ett vattenområde är </w:t>
      </w:r>
      <w:r w:rsidR="009D36DE">
        <w:t xml:space="preserve">ett </w:t>
      </w:r>
      <w:r w:rsidRPr="00EF3B18">
        <w:t>vattendrag, sjö, hav eller damm. Skyddszonen ska ligga på åkermark i direkt anslutning till vattenområdet. Vattenområdet ska vara utmärkt på den topografiska kartan eller vara vatten</w:t>
      </w:r>
      <w:r w:rsidR="009D36DE">
        <w:softHyphen/>
      </w:r>
      <w:r w:rsidRPr="00EF3B18">
        <w:t xml:space="preserve">förande hela året. </w:t>
      </w:r>
    </w:p>
    <w:p w14:paraId="3E38F344" w14:textId="77777777" w:rsidR="00AE074D" w:rsidRDefault="00AE074D" w:rsidP="00E46FC4"/>
    <w:p w14:paraId="29D93AC4" w14:textId="77777777" w:rsidR="00EF3B18" w:rsidRPr="00EF3B18" w:rsidRDefault="00EF3B18" w:rsidP="00E46FC4">
      <w:r w:rsidRPr="00EF3B18">
        <w:t>För att du ska få ersättning för skyddszonen ska</w:t>
      </w:r>
      <w:r w:rsidR="00F81998">
        <w:t xml:space="preserve"> den vara minst 6 </w:t>
      </w:r>
      <w:r w:rsidRPr="00EF3B18">
        <w:t xml:space="preserve">och högst 20 meter bred. Dessutom ska skiftets längd mot vattenområdet vara minst 20 meter. Dina skyddszoner ska </w:t>
      </w:r>
      <w:r w:rsidRPr="00EF3B18">
        <w:lastRenderedPageBreak/>
        <w:t>sammanlagt vara minst 0,10 hektar, men varje enskild skyddszon får vara mindre än 0,10 hektar. Tänk bara på att belopp under 1 000 kronor inte betalas ut.</w:t>
      </w:r>
      <w:r w:rsidR="00AE074D">
        <w:t xml:space="preserve"> </w:t>
      </w:r>
      <w:r w:rsidRPr="00EF3B18">
        <w:t>För skyddszoner får du 3 000 kronor per hektar och år.</w:t>
      </w:r>
    </w:p>
    <w:p w14:paraId="0DB03A7D" w14:textId="77777777" w:rsidR="00EF3B18" w:rsidRPr="00EF3B18" w:rsidRDefault="00EF3B18" w:rsidP="00E46FC4"/>
    <w:p w14:paraId="3CC07340" w14:textId="77777777" w:rsidR="00EF3B18" w:rsidRPr="00EF3B18" w:rsidRDefault="00EF3B18" w:rsidP="005F0BAF">
      <w:pPr>
        <w:pStyle w:val="Rubrik1"/>
      </w:pPr>
      <w:r w:rsidRPr="00EF3B18">
        <w:t>Vårplöjning och/eller fånggröda</w:t>
      </w:r>
    </w:p>
    <w:p w14:paraId="3E122DAD" w14:textId="77777777" w:rsidR="00EF3B18" w:rsidRDefault="00EF3B18" w:rsidP="00E46FC4">
      <w:r w:rsidRPr="00EF3B18">
        <w:t>Ni vårplöjer och har fånggröda på ca 9 ha. Vi vet sedan tidigare att vårplöjning och fånggröda är effektiva åtgärder för</w:t>
      </w:r>
      <w:r w:rsidR="008A57EE">
        <w:t xml:space="preserve"> att samla upp kväve. T</w:t>
      </w:r>
      <w:r w:rsidR="00F81998">
        <w:t>roligen får vi en</w:t>
      </w:r>
      <w:r w:rsidRPr="00EF3B18">
        <w:t xml:space="preserve"> effekt även på fosfor</w:t>
      </w:r>
      <w:r w:rsidR="00F81998">
        <w:t xml:space="preserve"> gen</w:t>
      </w:r>
      <w:r w:rsidR="008A57EE">
        <w:t>om</w:t>
      </w:r>
      <w:r w:rsidR="00F81998">
        <w:t xml:space="preserve"> att</w:t>
      </w:r>
      <w:r w:rsidRPr="00EF3B18">
        <w:t>:</w:t>
      </w:r>
    </w:p>
    <w:p w14:paraId="5A6F0E01" w14:textId="77777777" w:rsidR="008A57EE" w:rsidRPr="00EF3B18" w:rsidRDefault="008A57EE" w:rsidP="00E46FC4"/>
    <w:p w14:paraId="71791321" w14:textId="77777777" w:rsidR="00EF3B18" w:rsidRPr="00EF3B18" w:rsidRDefault="00EF3B18" w:rsidP="00E46FC4">
      <w:pPr>
        <w:pStyle w:val="PunktlistaGreppa"/>
      </w:pPr>
      <w:r w:rsidRPr="00EF3B18">
        <w:t>åkermark som höstplöjs och ligger svart under vintern löper större risk för yt</w:t>
      </w:r>
      <w:r w:rsidR="00027A22">
        <w:t xml:space="preserve">erosion i </w:t>
      </w:r>
      <w:r w:rsidRPr="00EF3B18">
        <w:t xml:space="preserve">förhållande till vårplöjd mark. </w:t>
      </w:r>
    </w:p>
    <w:p w14:paraId="4CDFBFDD" w14:textId="77777777" w:rsidR="00EF3B18" w:rsidRPr="00EF3B18" w:rsidRDefault="00EF3B18" w:rsidP="00E46FC4">
      <w:pPr>
        <w:pStyle w:val="PunktlistaGreppa"/>
      </w:pPr>
      <w:r w:rsidRPr="00EF3B18">
        <w:t xml:space="preserve">utländska studier har visat att fånggröda som tillåts växa under en relativt lång period kan binda </w:t>
      </w:r>
      <w:proofErr w:type="gramStart"/>
      <w:r w:rsidRPr="00EF3B18">
        <w:t>10-30</w:t>
      </w:r>
      <w:proofErr w:type="gramEnd"/>
      <w:r w:rsidRPr="00EF3B18">
        <w:t xml:space="preserve"> kg P/ha i ovanjordisk biomassa, vilket kan bidra till att fosforförlusterna minska</w:t>
      </w:r>
      <w:r w:rsidR="00027A22">
        <w:t>r</w:t>
      </w:r>
      <w:r w:rsidRPr="00EF3B18">
        <w:t xml:space="preserve"> under vinterhalvåret.  </w:t>
      </w:r>
    </w:p>
    <w:p w14:paraId="3ED06A43" w14:textId="77777777" w:rsidR="00EF3B18" w:rsidRPr="00EF3B18" w:rsidRDefault="00EF3B18" w:rsidP="00E46FC4">
      <w:pPr>
        <w:pStyle w:val="PunktlistaGreppa"/>
        <w:numPr>
          <w:ilvl w:val="0"/>
          <w:numId w:val="0"/>
        </w:numPr>
      </w:pPr>
    </w:p>
    <w:p w14:paraId="5C89522C" w14:textId="77777777" w:rsidR="00EF3B18" w:rsidRPr="00EF3B18" w:rsidRDefault="00027A22" w:rsidP="005F0BAF">
      <w:pPr>
        <w:pStyle w:val="Rubrik1"/>
      </w:pPr>
      <w:r>
        <w:t>Revid</w:t>
      </w:r>
      <w:r w:rsidR="00EF3B18" w:rsidRPr="00EF3B18">
        <w:t>ering av rådgivningsplan i Greppa</w:t>
      </w:r>
      <w:r w:rsidR="008A57EE">
        <w:t xml:space="preserve"> N</w:t>
      </w:r>
      <w:r w:rsidR="00EF3B18" w:rsidRPr="00EF3B18">
        <w:t>äringen</w:t>
      </w:r>
    </w:p>
    <w:p w14:paraId="1B2246EA" w14:textId="77777777" w:rsidR="00EF3B18" w:rsidRPr="00EF3B18" w:rsidRDefault="00EF3B18" w:rsidP="00EF3B18">
      <w:r w:rsidRPr="00EF3B18">
        <w:t>Vid mötet tittade vi igenom rådgivningsplanen för gården. Ett antal redigeringar har gjorts, se ny rådgivningsplan.</w:t>
      </w:r>
    </w:p>
    <w:p w14:paraId="0D074C30" w14:textId="77777777" w:rsidR="00EF3B18" w:rsidRPr="00EF3B18" w:rsidRDefault="00EF3B18" w:rsidP="00EF3B18"/>
    <w:p w14:paraId="6C02845C" w14:textId="77777777" w:rsidR="00EF3B18" w:rsidRPr="00EF3B18" w:rsidRDefault="00EF3B18" w:rsidP="005F0BAF">
      <w:pPr>
        <w:pStyle w:val="Rubrik1"/>
      </w:pPr>
      <w:r w:rsidRPr="00EF3B18">
        <w:t>Bilagor</w:t>
      </w:r>
    </w:p>
    <w:p w14:paraId="379C9CBB" w14:textId="77777777" w:rsidR="00467E2E" w:rsidRDefault="00EF3B18" w:rsidP="008A57EE">
      <w:pPr>
        <w:pStyle w:val="PunktlistaGreppa"/>
      </w:pPr>
      <w:r w:rsidRPr="00EF3B18">
        <w:t xml:space="preserve">Gödslingsplan </w:t>
      </w:r>
      <w:r w:rsidR="00467E2E">
        <w:t>2012</w:t>
      </w:r>
    </w:p>
    <w:p w14:paraId="0E358D93" w14:textId="77777777" w:rsidR="00EF3B18" w:rsidRPr="00EF3B18" w:rsidRDefault="00B15254" w:rsidP="00467E2E">
      <w:pPr>
        <w:ind w:firstLine="1304"/>
      </w:pPr>
      <w:r>
        <w:t>Alternativ</w:t>
      </w:r>
      <w:r w:rsidR="00EF3B18" w:rsidRPr="00EF3B18">
        <w:t xml:space="preserve"> 1</w:t>
      </w:r>
    </w:p>
    <w:p w14:paraId="3784F980" w14:textId="77777777" w:rsidR="00EF3B18" w:rsidRPr="00EF3B18" w:rsidRDefault="00EF3B18" w:rsidP="002E23EE">
      <w:r w:rsidRPr="00EF3B18">
        <w:t xml:space="preserve"> </w:t>
      </w:r>
      <w:r w:rsidR="00467E2E">
        <w:tab/>
      </w:r>
      <w:r w:rsidR="00B15254">
        <w:t>Alternativ</w:t>
      </w:r>
      <w:r w:rsidRPr="00EF3B18">
        <w:t xml:space="preserve"> 2</w:t>
      </w:r>
    </w:p>
    <w:p w14:paraId="036466B7" w14:textId="77777777" w:rsidR="00EF3B18" w:rsidRPr="00EF3B18" w:rsidRDefault="00B15254" w:rsidP="00467E2E">
      <w:pPr>
        <w:ind w:firstLine="1304"/>
      </w:pPr>
      <w:r>
        <w:t>Alternativ</w:t>
      </w:r>
      <w:r w:rsidR="00EF3B18" w:rsidRPr="00EF3B18">
        <w:t xml:space="preserve"> 3</w:t>
      </w:r>
    </w:p>
    <w:p w14:paraId="3DC52B56" w14:textId="77777777" w:rsidR="00EF3B18" w:rsidRPr="00EF3B18" w:rsidRDefault="00EF3B18" w:rsidP="008A57EE">
      <w:pPr>
        <w:pStyle w:val="PunktlistaGreppa"/>
      </w:pPr>
      <w:r w:rsidRPr="00EF3B18">
        <w:t>Kartor 3</w:t>
      </w:r>
      <w:r w:rsidR="00027A22">
        <w:t> </w:t>
      </w:r>
      <w:proofErr w:type="spellStart"/>
      <w:r w:rsidRPr="00EF3B18">
        <w:t>st</w:t>
      </w:r>
      <w:proofErr w:type="spellEnd"/>
    </w:p>
    <w:p w14:paraId="501C4634" w14:textId="77777777" w:rsidR="00EF3B18" w:rsidRPr="00EF3B18" w:rsidRDefault="00D30A91" w:rsidP="008A57EE">
      <w:pPr>
        <w:pStyle w:val="PunktlistaGreppa"/>
      </w:pPr>
      <w:r>
        <w:t>Ny rådgivningsplan</w:t>
      </w:r>
    </w:p>
    <w:p w14:paraId="67BE0910" w14:textId="77777777" w:rsidR="00EF3B18" w:rsidRPr="00EF3B18" w:rsidRDefault="00EF3B18" w:rsidP="00EF3B18"/>
    <w:p w14:paraId="006E924B" w14:textId="77777777" w:rsidR="00EF3B18" w:rsidRPr="00EF3B18" w:rsidRDefault="00EF3B18" w:rsidP="00EF3B18"/>
    <w:p w14:paraId="2CEEF4CE" w14:textId="77777777" w:rsidR="00EF3B18" w:rsidRDefault="00EF3B18" w:rsidP="002E23EE">
      <w:r w:rsidRPr="002E23EE">
        <w:t>Med vänlig hälsning,</w:t>
      </w:r>
    </w:p>
    <w:p w14:paraId="66324718" w14:textId="77777777" w:rsidR="00D30A91" w:rsidRDefault="00D30A91" w:rsidP="002E23EE"/>
    <w:p w14:paraId="31DE5B45" w14:textId="77777777" w:rsidR="008A57EE" w:rsidRDefault="008A57EE" w:rsidP="002E23EE"/>
    <w:p w14:paraId="3A60254E" w14:textId="77777777" w:rsidR="00D30A91" w:rsidRPr="002E23EE" w:rsidRDefault="00D30A91" w:rsidP="002E23EE"/>
    <w:p w14:paraId="158406DE" w14:textId="77777777" w:rsidR="00EF3B18" w:rsidRPr="00EF3B18" w:rsidRDefault="00027A22" w:rsidP="002E23EE">
      <w:r>
        <w:t>Rådgivarens namn</w:t>
      </w:r>
    </w:p>
    <w:p w14:paraId="05082AD9" w14:textId="77777777" w:rsidR="00D30A91" w:rsidRDefault="00D30A91" w:rsidP="002E23EE">
      <w:r>
        <w:t>Adress</w:t>
      </w:r>
    </w:p>
    <w:p w14:paraId="25608327" w14:textId="77777777" w:rsidR="00EF3B18" w:rsidRPr="00EF3B18" w:rsidRDefault="00EF3B18" w:rsidP="002E23EE">
      <w:proofErr w:type="spellStart"/>
      <w:r w:rsidRPr="00EF3B18">
        <w:t>Telefon</w:t>
      </w:r>
      <w:r w:rsidR="009420C3">
        <w:t>nr</w:t>
      </w:r>
      <w:proofErr w:type="spellEnd"/>
    </w:p>
    <w:p w14:paraId="02942B1D" w14:textId="77777777" w:rsidR="00EF3B18" w:rsidRPr="008A57EE" w:rsidRDefault="00027A22" w:rsidP="002E23EE">
      <w:pPr>
        <w:rPr>
          <w:lang w:val="en-US"/>
        </w:rPr>
      </w:pPr>
      <w:r>
        <w:rPr>
          <w:lang w:val="en-US"/>
        </w:rPr>
        <w:t>E-post</w:t>
      </w:r>
    </w:p>
    <w:p w14:paraId="0946B701" w14:textId="77777777" w:rsidR="008A57EE" w:rsidRPr="00EF3B18" w:rsidRDefault="008A57EE" w:rsidP="002E23EE">
      <w:pPr>
        <w:rPr>
          <w:lang w:val="en-US"/>
        </w:rPr>
      </w:pPr>
    </w:p>
    <w:tbl>
      <w:tblPr>
        <w:tblW w:w="9227" w:type="dxa"/>
        <w:tblLook w:val="04A0" w:firstRow="1" w:lastRow="0" w:firstColumn="1" w:lastColumn="0" w:noHBand="0" w:noVBand="1"/>
      </w:tblPr>
      <w:tblGrid>
        <w:gridCol w:w="2518"/>
        <w:gridCol w:w="3638"/>
        <w:gridCol w:w="3071"/>
      </w:tblGrid>
      <w:tr w:rsidR="009E1C7D" w14:paraId="20E7972D" w14:textId="77777777" w:rsidTr="003B3C08">
        <w:tc>
          <w:tcPr>
            <w:tcW w:w="2518" w:type="dxa"/>
            <w:shd w:val="clear" w:color="auto" w:fill="auto"/>
          </w:tcPr>
          <w:p w14:paraId="78E74F12" w14:textId="77777777" w:rsidR="009E1C7D" w:rsidRPr="008A57EE" w:rsidRDefault="009E1C7D" w:rsidP="003B3C08">
            <w:pPr>
              <w:keepNext/>
              <w:keepLines/>
              <w:rPr>
                <w:lang w:val="en-US"/>
              </w:rPr>
            </w:pPr>
          </w:p>
        </w:tc>
        <w:tc>
          <w:tcPr>
            <w:tcW w:w="3638" w:type="dxa"/>
            <w:shd w:val="clear" w:color="auto" w:fill="auto"/>
          </w:tcPr>
          <w:p w14:paraId="5CD14EBA" w14:textId="1DCCA60C" w:rsidR="009E1C7D" w:rsidRDefault="009B4AD6" w:rsidP="003B3C08">
            <w:pPr>
              <w:keepNext/>
              <w:keepLines/>
            </w:pPr>
            <w:r>
              <w:rPr>
                <w:noProof/>
              </w:rPr>
              <mc:AlternateContent>
                <mc:Choice Requires="wps">
                  <w:drawing>
                    <wp:anchor distT="0" distB="0" distL="114300" distR="114300" simplePos="0" relativeHeight="251657728" behindDoc="0" locked="0" layoutInCell="1" allowOverlap="1" wp14:anchorId="32C0F9AA" wp14:editId="2D546BB5">
                      <wp:simplePos x="0" y="0"/>
                      <wp:positionH relativeFrom="column">
                        <wp:posOffset>941705</wp:posOffset>
                      </wp:positionH>
                      <wp:positionV relativeFrom="paragraph">
                        <wp:posOffset>1905</wp:posOffset>
                      </wp:positionV>
                      <wp:extent cx="1209675" cy="838200"/>
                      <wp:effectExtent l="0" t="0" r="9525" b="0"/>
                      <wp:wrapNone/>
                      <wp:docPr id="11" name="Textrut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838200"/>
                              </a:xfrm>
                              <a:prstGeom prst="rect">
                                <a:avLst/>
                              </a:prstGeom>
                              <a:solidFill>
                                <a:sysClr val="window" lastClr="FFFFFF"/>
                              </a:solidFill>
                              <a:ln w="6350">
                                <a:solidFill>
                                  <a:prstClr val="black"/>
                                </a:solidFill>
                              </a:ln>
                              <a:effectLst/>
                            </wps:spPr>
                            <wps:txbx>
                              <w:txbxContent>
                                <w:p w14:paraId="0E5AAD7F" w14:textId="77777777" w:rsidR="009E1C7D" w:rsidRDefault="009E1C7D" w:rsidP="009E1C7D">
                                  <w:r>
                                    <w:t>Lägg in länsstyrelsens logotyp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C0F9AA" id="_x0000_t202" coordsize="21600,21600" o:spt="202" path="m,l,21600r21600,l21600,xe">
                      <v:stroke joinstyle="miter"/>
                      <v:path gradientshapeok="t" o:connecttype="rect"/>
                    </v:shapetype>
                    <v:shape id="Textruta 11" o:spid="_x0000_s1026" type="#_x0000_t202" alt="&quot;&quot;" style="position:absolute;margin-left:74.15pt;margin-top:.15pt;width:95.2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" fillcolor="window" strokeweight=".5pt">
                      <v:path arrowok="t"/>
                      <v:textbox>
                        <w:txbxContent>
                          <w:p w14:paraId="0E5AAD7F" w14:textId="77777777" w:rsidR="009E1C7D" w:rsidRDefault="009E1C7D" w:rsidP="009E1C7D">
                            <w:r>
                              <w:t>Lägg in länsstyrelsens logotyp</w:t>
                            </w:r>
                          </w:p>
                        </w:txbxContent>
                      </v:textbox>
                    </v:shape>
                  </w:pict>
                </mc:Fallback>
              </mc:AlternateContent>
            </w:r>
            <w:r w:rsidRPr="00F46A63">
              <w:rPr>
                <w:noProof/>
              </w:rPr>
              <w:drawing>
                <wp:inline distT="0" distB="0" distL="0" distR="0" wp14:anchorId="3036C719" wp14:editId="2D65D6E3">
                  <wp:extent cx="876300" cy="838200"/>
                  <wp:effectExtent l="0" t="0" r="0" b="0"/>
                  <wp:docPr id="7" name="Bild 7" descr="Beskrivning: Investerar_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Investerar_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tc>
        <w:tc>
          <w:tcPr>
            <w:tcW w:w="3071" w:type="dxa"/>
            <w:shd w:val="clear" w:color="auto" w:fill="auto"/>
          </w:tcPr>
          <w:p w14:paraId="64C62789" w14:textId="77777777" w:rsidR="009E1C7D" w:rsidRDefault="009E1C7D" w:rsidP="003B3C08">
            <w:pPr>
              <w:keepNext/>
              <w:keepLines/>
            </w:pPr>
          </w:p>
        </w:tc>
      </w:tr>
      <w:tr w:rsidR="009E1C7D" w14:paraId="4F0D3CD4" w14:textId="77777777" w:rsidTr="003B3C08">
        <w:tc>
          <w:tcPr>
            <w:tcW w:w="2518" w:type="dxa"/>
            <w:shd w:val="clear" w:color="auto" w:fill="auto"/>
          </w:tcPr>
          <w:p w14:paraId="6F9F5C1B" w14:textId="77777777" w:rsidR="009E1C7D" w:rsidRDefault="009E1C7D" w:rsidP="003B3C08">
            <w:pPr>
              <w:keepNext/>
              <w:keepLines/>
            </w:pPr>
          </w:p>
        </w:tc>
        <w:tc>
          <w:tcPr>
            <w:tcW w:w="3638" w:type="dxa"/>
            <w:shd w:val="clear" w:color="auto" w:fill="auto"/>
          </w:tcPr>
          <w:p w14:paraId="4F9D71F1" w14:textId="77777777" w:rsidR="009E1C7D" w:rsidRDefault="009E1C7D" w:rsidP="003B3C08">
            <w:pPr>
              <w:keepNext/>
              <w:keepLines/>
              <w:rPr>
                <w:noProof/>
              </w:rPr>
            </w:pPr>
          </w:p>
        </w:tc>
        <w:tc>
          <w:tcPr>
            <w:tcW w:w="3071" w:type="dxa"/>
            <w:shd w:val="clear" w:color="auto" w:fill="auto"/>
          </w:tcPr>
          <w:p w14:paraId="66290763" w14:textId="77777777" w:rsidR="009E1C7D" w:rsidRDefault="009E1C7D" w:rsidP="003B3C08">
            <w:pPr>
              <w:keepNext/>
              <w:keepLines/>
            </w:pPr>
          </w:p>
        </w:tc>
      </w:tr>
    </w:tbl>
    <w:p w14:paraId="49E35F04" w14:textId="77777777" w:rsidR="0058697B" w:rsidRPr="005C434C" w:rsidRDefault="009E1C7D" w:rsidP="005C434C">
      <w:pPr>
        <w:jc w:val="center"/>
        <w:rPr>
          <w:b/>
          <w:sz w:val="18"/>
        </w:rPr>
      </w:pPr>
      <w:r w:rsidRPr="0058697B">
        <w:rPr>
          <w:b/>
        </w:rPr>
        <w:t>Akti</w:t>
      </w:r>
      <w:r w:rsidRPr="0058697B">
        <w:rPr>
          <w:b/>
        </w:rPr>
        <w:softHyphen/>
        <w:t>viteten är del</w:t>
      </w:r>
      <w:r w:rsidRPr="0058697B">
        <w:rPr>
          <w:b/>
        </w:rPr>
        <w:softHyphen/>
        <w:t>finan</w:t>
      </w:r>
      <w:r w:rsidRPr="0058697B">
        <w:rPr>
          <w:b/>
        </w:rPr>
        <w:softHyphen/>
        <w:t>sierad med EU-medel via Länsstyrel</w:t>
      </w:r>
      <w:r w:rsidRPr="0058697B">
        <w:rPr>
          <w:b/>
        </w:rPr>
        <w:softHyphen/>
        <w:t xml:space="preserve">sen i </w:t>
      </w:r>
      <w:r w:rsidR="00D15B15">
        <w:rPr>
          <w:b/>
        </w:rPr>
        <w:t>xxx län</w:t>
      </w:r>
    </w:p>
    <w:sectPr w:rsidR="0058697B" w:rsidRPr="005C434C" w:rsidSect="00221F97">
      <w:headerReference w:type="default" r:id="rId9"/>
      <w:footerReference w:type="default" r:id="rId10"/>
      <w:headerReference w:type="first" r:id="rId11"/>
      <w:footerReference w:type="first" r:id="rId12"/>
      <w:pgSz w:w="11906" w:h="16838"/>
      <w:pgMar w:top="2127" w:right="1417" w:bottom="1417" w:left="1417" w:header="708" w:footer="9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465C" w14:textId="77777777" w:rsidR="00BB2132" w:rsidRDefault="00BB2132" w:rsidP="00D35424">
      <w:r>
        <w:separator/>
      </w:r>
    </w:p>
    <w:p w14:paraId="1493FE28" w14:textId="77777777" w:rsidR="00BB2132" w:rsidRDefault="00BB2132" w:rsidP="00D35424"/>
  </w:endnote>
  <w:endnote w:type="continuationSeparator" w:id="0">
    <w:p w14:paraId="26AE175D" w14:textId="77777777" w:rsidR="00BB2132" w:rsidRDefault="00BB2132" w:rsidP="00D35424">
      <w:r>
        <w:continuationSeparator/>
      </w:r>
    </w:p>
    <w:p w14:paraId="7FC30633" w14:textId="77777777" w:rsidR="00BB2132" w:rsidRDefault="00BB2132" w:rsidP="00D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85AE" w14:textId="5C6EC805" w:rsidR="002447D5" w:rsidRDefault="009B4AD6" w:rsidP="00D35424">
    <w:r w:rsidRPr="003B3C08">
      <w:rPr>
        <w:b/>
        <w:noProof/>
        <w:sz w:val="18"/>
      </w:rPr>
      <w:drawing>
        <wp:inline distT="0" distB="0" distL="0" distR="0" wp14:anchorId="617025B9" wp14:editId="1DF1B30D">
          <wp:extent cx="5753100" cy="12700"/>
          <wp:effectExtent l="0" t="0" r="0" b="0"/>
          <wp:docPr id="2" name="Bild 1" descr="Beskrivning: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700"/>
                  </a:xfrm>
                  <a:prstGeom prst="rect">
                    <a:avLst/>
                  </a:prstGeom>
                  <a:noFill/>
                  <a:ln>
                    <a:noFill/>
                  </a:ln>
                </pic:spPr>
              </pic:pic>
            </a:graphicData>
          </a:graphic>
        </wp:inline>
      </w:drawing>
    </w:r>
  </w:p>
  <w:p w14:paraId="754D112A" w14:textId="77777777" w:rsidR="0029223C" w:rsidRDefault="0029223C" w:rsidP="00D35424">
    <w:r w:rsidRPr="005A39BE">
      <w:t xml:space="preserve">Rådgivarens namn och </w:t>
    </w:r>
    <w:proofErr w:type="spellStart"/>
    <w:r w:rsidRPr="005A39BE">
      <w:t>telefonnr</w:t>
    </w:r>
    <w:proofErr w:type="spellEnd"/>
  </w:p>
  <w:p w14:paraId="289877DD" w14:textId="77777777" w:rsidR="0029223C" w:rsidRDefault="0029223C" w:rsidP="00D35424">
    <w:pPr>
      <w:pStyle w:val="Sidfot"/>
    </w:pPr>
  </w:p>
  <w:p w14:paraId="7C3B19A5" w14:textId="77777777" w:rsidR="0029223C" w:rsidRDefault="0029223C" w:rsidP="00D35424">
    <w:pPr>
      <w:pStyle w:val="Sidfot"/>
    </w:pPr>
    <w:r w:rsidRPr="00F57001">
      <w:t xml:space="preserve">Sida </w:t>
    </w:r>
    <w:r w:rsidRPr="00F57001">
      <w:rPr>
        <w:rStyle w:val="Sidnummer"/>
        <w:sz w:val="20"/>
      </w:rPr>
      <w:fldChar w:fldCharType="begin"/>
    </w:r>
    <w:r w:rsidRPr="00F57001">
      <w:rPr>
        <w:rStyle w:val="Sidnummer"/>
        <w:sz w:val="20"/>
      </w:rPr>
      <w:instrText xml:space="preserve"> PAGE </w:instrText>
    </w:r>
    <w:r w:rsidRPr="00F57001">
      <w:rPr>
        <w:rStyle w:val="Sidnummer"/>
        <w:sz w:val="20"/>
      </w:rPr>
      <w:fldChar w:fldCharType="separate"/>
    </w:r>
    <w:r w:rsidR="00A06D51">
      <w:rPr>
        <w:rStyle w:val="Sidnummer"/>
        <w:noProof/>
        <w:sz w:val="20"/>
      </w:rPr>
      <w:t>1</w:t>
    </w:r>
    <w:r w:rsidRPr="00F57001">
      <w:rPr>
        <w:rStyle w:val="Sidnummer"/>
        <w:sz w:val="20"/>
      </w:rPr>
      <w:fldChar w:fldCharType="end"/>
    </w:r>
    <w:r w:rsidRPr="00F57001">
      <w:rPr>
        <w:rStyle w:val="Sidnummer"/>
        <w:sz w:val="20"/>
      </w:rPr>
      <w:t>(</w:t>
    </w:r>
    <w:r w:rsidRPr="00F57001">
      <w:rPr>
        <w:rStyle w:val="Sidnummer"/>
        <w:sz w:val="20"/>
      </w:rPr>
      <w:fldChar w:fldCharType="begin"/>
    </w:r>
    <w:r w:rsidRPr="00F57001">
      <w:rPr>
        <w:rStyle w:val="Sidnummer"/>
        <w:sz w:val="20"/>
      </w:rPr>
      <w:instrText xml:space="preserve"> NUMPAGES </w:instrText>
    </w:r>
    <w:r w:rsidRPr="00F57001">
      <w:rPr>
        <w:rStyle w:val="Sidnummer"/>
        <w:sz w:val="20"/>
      </w:rPr>
      <w:fldChar w:fldCharType="separate"/>
    </w:r>
    <w:r w:rsidR="00A06D51">
      <w:rPr>
        <w:rStyle w:val="Sidnummer"/>
        <w:noProof/>
        <w:sz w:val="20"/>
      </w:rPr>
      <w:t>1</w:t>
    </w:r>
    <w:r w:rsidRPr="00F57001">
      <w:rPr>
        <w:rStyle w:val="Sidnummer"/>
        <w:sz w:val="20"/>
      </w:rPr>
      <w:fldChar w:fldCharType="end"/>
    </w:r>
    <w:r>
      <w:rPr>
        <w:rStyle w:val="Sidnumme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7D07" w14:textId="77777777" w:rsidR="002447D5" w:rsidRDefault="002447D5" w:rsidP="002447D5"/>
  <w:p w14:paraId="5411493D" w14:textId="51B747B8" w:rsidR="002447D5" w:rsidRDefault="009B4AD6" w:rsidP="002447D5">
    <w:r w:rsidRPr="003B3C08">
      <w:rPr>
        <w:b/>
        <w:noProof/>
        <w:sz w:val="18"/>
      </w:rPr>
      <w:drawing>
        <wp:inline distT="0" distB="0" distL="0" distR="0" wp14:anchorId="0DA5026C" wp14:editId="0E399289">
          <wp:extent cx="5753100" cy="12700"/>
          <wp:effectExtent l="0" t="0" r="0" b="0"/>
          <wp:docPr id="3" name="Bild 1" descr="Beskrivning: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700"/>
                  </a:xfrm>
                  <a:prstGeom prst="rect">
                    <a:avLst/>
                  </a:prstGeom>
                  <a:noFill/>
                  <a:ln>
                    <a:noFill/>
                  </a:ln>
                </pic:spPr>
              </pic:pic>
            </a:graphicData>
          </a:graphic>
        </wp:inline>
      </w:drawing>
    </w:r>
  </w:p>
  <w:p w14:paraId="36337EE1" w14:textId="77777777" w:rsidR="002447D5" w:rsidRDefault="002447D5" w:rsidP="002447D5">
    <w:r w:rsidRPr="005A39BE">
      <w:t xml:space="preserve">Rådgivarens namn och </w:t>
    </w:r>
    <w:proofErr w:type="spellStart"/>
    <w:r w:rsidRPr="005A39BE">
      <w:t>telefonnr</w:t>
    </w:r>
    <w:proofErr w:type="spellEnd"/>
  </w:p>
  <w:p w14:paraId="70974FC8" w14:textId="77777777" w:rsidR="002447D5" w:rsidRDefault="002447D5" w:rsidP="002447D5">
    <w:pPr>
      <w:pStyle w:val="Sidfot"/>
    </w:pPr>
  </w:p>
  <w:p w14:paraId="77DCA7E2" w14:textId="77777777" w:rsidR="002447D5" w:rsidRDefault="002447D5" w:rsidP="002447D5">
    <w:pPr>
      <w:pStyle w:val="Sidfot"/>
    </w:pPr>
    <w:r w:rsidRPr="00F57001">
      <w:t xml:space="preserve">Sida </w:t>
    </w:r>
    <w:r w:rsidRPr="00F57001">
      <w:rPr>
        <w:rStyle w:val="Sidnummer"/>
        <w:sz w:val="20"/>
      </w:rPr>
      <w:fldChar w:fldCharType="begin"/>
    </w:r>
    <w:r w:rsidRPr="00F57001">
      <w:rPr>
        <w:rStyle w:val="Sidnummer"/>
        <w:sz w:val="20"/>
      </w:rPr>
      <w:instrText xml:space="preserve"> PAGE </w:instrText>
    </w:r>
    <w:r w:rsidRPr="00F57001">
      <w:rPr>
        <w:rStyle w:val="Sidnummer"/>
        <w:sz w:val="20"/>
      </w:rPr>
      <w:fldChar w:fldCharType="separate"/>
    </w:r>
    <w:r w:rsidR="00221F97">
      <w:rPr>
        <w:rStyle w:val="Sidnummer"/>
        <w:noProof/>
        <w:sz w:val="20"/>
      </w:rPr>
      <w:t>1</w:t>
    </w:r>
    <w:r w:rsidRPr="00F57001">
      <w:rPr>
        <w:rStyle w:val="Sidnummer"/>
        <w:sz w:val="20"/>
      </w:rPr>
      <w:fldChar w:fldCharType="end"/>
    </w:r>
    <w:r w:rsidRPr="00F57001">
      <w:rPr>
        <w:rStyle w:val="Sidnummer"/>
        <w:sz w:val="20"/>
      </w:rPr>
      <w:t>(</w:t>
    </w:r>
    <w:r w:rsidRPr="00F57001">
      <w:rPr>
        <w:rStyle w:val="Sidnummer"/>
        <w:sz w:val="20"/>
      </w:rPr>
      <w:fldChar w:fldCharType="begin"/>
    </w:r>
    <w:r w:rsidRPr="00F57001">
      <w:rPr>
        <w:rStyle w:val="Sidnummer"/>
        <w:sz w:val="20"/>
      </w:rPr>
      <w:instrText xml:space="preserve"> NUMPAGES </w:instrText>
    </w:r>
    <w:r w:rsidRPr="00F57001">
      <w:rPr>
        <w:rStyle w:val="Sidnummer"/>
        <w:sz w:val="20"/>
      </w:rPr>
      <w:fldChar w:fldCharType="separate"/>
    </w:r>
    <w:r w:rsidR="0015152E">
      <w:rPr>
        <w:rStyle w:val="Sidnummer"/>
        <w:noProof/>
        <w:sz w:val="20"/>
      </w:rPr>
      <w:t>5</w:t>
    </w:r>
    <w:r w:rsidRPr="00F57001">
      <w:rPr>
        <w:rStyle w:val="Sidnummer"/>
        <w:sz w:val="20"/>
      </w:rPr>
      <w:fldChar w:fldCharType="end"/>
    </w:r>
    <w:r>
      <w:rPr>
        <w:rStyle w:val="Sidnummer"/>
        <w:sz w:val="20"/>
      </w:rPr>
      <w:t>)</w:t>
    </w:r>
  </w:p>
  <w:p w14:paraId="67218F99" w14:textId="77777777" w:rsidR="002447D5" w:rsidRDefault="002447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D1CB" w14:textId="77777777" w:rsidR="00BB2132" w:rsidRDefault="00BB2132" w:rsidP="00D35424">
      <w:r>
        <w:separator/>
      </w:r>
    </w:p>
    <w:p w14:paraId="04511687" w14:textId="77777777" w:rsidR="00BB2132" w:rsidRDefault="00BB2132" w:rsidP="00D35424"/>
  </w:footnote>
  <w:footnote w:type="continuationSeparator" w:id="0">
    <w:p w14:paraId="05D61A99" w14:textId="77777777" w:rsidR="00BB2132" w:rsidRDefault="00BB2132" w:rsidP="00D35424">
      <w:r>
        <w:continuationSeparator/>
      </w:r>
    </w:p>
    <w:p w14:paraId="01C714A3" w14:textId="77777777" w:rsidR="00BB2132" w:rsidRDefault="00BB2132" w:rsidP="00D3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D689" w14:textId="3CA86417" w:rsidR="00E85536" w:rsidRDefault="009B4AD6" w:rsidP="00697116">
    <w:pPr>
      <w:pStyle w:val="Sidhuvud"/>
      <w:jc w:val="center"/>
    </w:pPr>
    <w:r>
      <w:rPr>
        <w:noProof/>
      </w:rPr>
      <w:drawing>
        <wp:anchor distT="0" distB="0" distL="114300" distR="114300" simplePos="0" relativeHeight="251657216" behindDoc="1" locked="0" layoutInCell="0" allowOverlap="0" wp14:anchorId="63B4950B" wp14:editId="4A6FDF9C">
          <wp:simplePos x="0" y="0"/>
          <wp:positionH relativeFrom="page">
            <wp:posOffset>5210175</wp:posOffset>
          </wp:positionH>
          <wp:positionV relativeFrom="page">
            <wp:posOffset>360045</wp:posOffset>
          </wp:positionV>
          <wp:extent cx="1447165" cy="600710"/>
          <wp:effectExtent l="0" t="0" r="0" b="0"/>
          <wp:wrapTight wrapText="bothSides">
            <wp:wrapPolygon edited="0">
              <wp:start x="284" y="0"/>
              <wp:lineTo x="0" y="685"/>
              <wp:lineTo x="0" y="19865"/>
              <wp:lineTo x="569" y="21235"/>
              <wp:lineTo x="21041" y="21235"/>
              <wp:lineTo x="21325" y="19865"/>
              <wp:lineTo x="21325" y="2055"/>
              <wp:lineTo x="21041" y="0"/>
              <wp:lineTo x="284" y="0"/>
            </wp:wrapPolygon>
          </wp:wrapTight>
          <wp:docPr id="6" name="Bildobjek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0" allowOverlap="0" wp14:anchorId="21C6C494" wp14:editId="40E22E73">
          <wp:simplePos x="0" y="0"/>
          <wp:positionH relativeFrom="column">
            <wp:posOffset>0</wp:posOffset>
          </wp:positionH>
          <wp:positionV relativeFrom="page">
            <wp:posOffset>360045</wp:posOffset>
          </wp:positionV>
          <wp:extent cx="1029335" cy="554355"/>
          <wp:effectExtent l="0" t="0" r="0" b="0"/>
          <wp:wrapTight wrapText="bothSides">
            <wp:wrapPolygon edited="0">
              <wp:start x="0" y="0"/>
              <wp:lineTo x="0" y="20784"/>
              <wp:lineTo x="21187" y="20784"/>
              <wp:lineTo x="21187" y="0"/>
              <wp:lineTo x="0" y="0"/>
            </wp:wrapPolygon>
          </wp:wrapTight>
          <wp:docPr id="5"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1284D" w14:textId="77777777" w:rsidR="00E85536" w:rsidRDefault="00E85536" w:rsidP="00697116">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AE52" w14:textId="718635F3" w:rsidR="002447D5" w:rsidRDefault="009B4AD6" w:rsidP="002447D5">
    <w:pPr>
      <w:pStyle w:val="Sidhuvud"/>
      <w:jc w:val="center"/>
    </w:pPr>
    <w:r>
      <w:rPr>
        <w:noProof/>
      </w:rPr>
      <w:drawing>
        <wp:anchor distT="0" distB="0" distL="114300" distR="114300" simplePos="0" relativeHeight="251659264" behindDoc="1" locked="0" layoutInCell="0" allowOverlap="0" wp14:anchorId="266420BF" wp14:editId="23D200A8">
          <wp:simplePos x="0" y="0"/>
          <wp:positionH relativeFrom="page">
            <wp:posOffset>-1450340</wp:posOffset>
          </wp:positionH>
          <wp:positionV relativeFrom="page">
            <wp:posOffset>360045</wp:posOffset>
          </wp:positionV>
          <wp:extent cx="1447165" cy="600710"/>
          <wp:effectExtent l="0" t="0" r="0" b="0"/>
          <wp:wrapTight wrapText="bothSides">
            <wp:wrapPolygon edited="0">
              <wp:start x="284" y="0"/>
              <wp:lineTo x="0" y="685"/>
              <wp:lineTo x="0" y="19865"/>
              <wp:lineTo x="569" y="21235"/>
              <wp:lineTo x="21041" y="21235"/>
              <wp:lineTo x="21325" y="19865"/>
              <wp:lineTo x="21325" y="2055"/>
              <wp:lineTo x="21041" y="0"/>
              <wp:lineTo x="284" y="0"/>
            </wp:wrapPolygon>
          </wp:wrapTight>
          <wp:docPr id="4"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0" wp14:anchorId="6A49007F" wp14:editId="401CD642">
          <wp:simplePos x="0" y="0"/>
          <wp:positionH relativeFrom="column">
            <wp:posOffset>0</wp:posOffset>
          </wp:positionH>
          <wp:positionV relativeFrom="page">
            <wp:posOffset>360045</wp:posOffset>
          </wp:positionV>
          <wp:extent cx="1029335" cy="554355"/>
          <wp:effectExtent l="0" t="0" r="0" b="0"/>
          <wp:wrapTight wrapText="bothSides">
            <wp:wrapPolygon edited="0">
              <wp:start x="0" y="0"/>
              <wp:lineTo x="0" y="20784"/>
              <wp:lineTo x="21187" y="20784"/>
              <wp:lineTo x="21187" y="0"/>
              <wp:lineTo x="0" y="0"/>
            </wp:wrapPolygon>
          </wp:wrapTight>
          <wp:docPr id="1"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17607" w14:textId="77777777" w:rsidR="002447D5" w:rsidRDefault="002447D5" w:rsidP="002447D5">
    <w:pPr>
      <w:pStyle w:val="Sidhuvud"/>
      <w:jc w:val="center"/>
    </w:pPr>
  </w:p>
  <w:p w14:paraId="6129CD26" w14:textId="77777777" w:rsidR="002447D5" w:rsidRDefault="002447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3.5pt;height:26.5pt" o:bullet="t">
        <v:imagedata r:id="rId1" o:title="bla"/>
      </v:shape>
    </w:pict>
  </w:numPicBullet>
  <w:numPicBullet w:numPicBulletId="1">
    <w:pict>
      <v:shape id="_x0000_i1182" type="#_x0000_t75" style="width:13.5pt;height:26.5pt" o:bullet="t">
        <v:imagedata r:id="rId2" o:title="art77C9"/>
      </v:shape>
    </w:pict>
  </w:numPicBullet>
  <w:numPicBullet w:numPicBulletId="2">
    <w:pict>
      <v:shape id="_x0000_i1183" type="#_x0000_t75" style="width:13.5pt;height:26.5pt" o:bullet="t">
        <v:imagedata r:id="rId3" o:title="art77DA"/>
      </v:shape>
    </w:pict>
  </w:numPicBullet>
  <w:numPicBullet w:numPicBulletId="3">
    <w:pict>
      <v:shape id="_x0000_i1184" type="#_x0000_t75" style="width:13.5pt;height:26.5pt" o:bullet="t">
        <v:imagedata r:id="rId4" o:title="art77DB"/>
      </v:shape>
    </w:pict>
  </w:numPicBullet>
  <w:numPicBullet w:numPicBulletId="4">
    <w:pict>
      <v:shape id="_x0000_i1185" type="#_x0000_t75" style="width:13.5pt;height:26.5pt" o:bullet="t">
        <v:imagedata r:id="rId5" o:title="art77DC"/>
      </v:shape>
    </w:pict>
  </w:numPicBullet>
  <w:abstractNum w:abstractNumId="0" w15:restartNumberingAfterBreak="0">
    <w:nsid w:val="FFFFFF7C"/>
    <w:multiLevelType w:val="singleLevel"/>
    <w:tmpl w:val="4558D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2461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DA93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A4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EE7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FA6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5EFE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F4D1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B86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7C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2238"/>
    <w:multiLevelType w:val="hybridMultilevel"/>
    <w:tmpl w:val="9828BC7E"/>
    <w:lvl w:ilvl="0" w:tplc="A5F42166">
      <w:start w:val="1"/>
      <w:numFmt w:val="bullet"/>
      <w:pStyle w:val="PunktlistaGreppa"/>
      <w:lvlText w:val=""/>
      <w:lvlPicBulletId w:val="0"/>
      <w:lvlJc w:val="left"/>
      <w:pPr>
        <w:tabs>
          <w:tab w:val="num" w:pos="720"/>
        </w:tabs>
        <w:ind w:left="720" w:hanging="360"/>
      </w:pPr>
      <w:rPr>
        <w:rFonts w:ascii="Symbol" w:hAnsi="Symbol" w:hint="default"/>
      </w:rPr>
    </w:lvl>
    <w:lvl w:ilvl="1" w:tplc="0E60D208">
      <w:start w:val="1689"/>
      <w:numFmt w:val="bullet"/>
      <w:lvlText w:val=""/>
      <w:lvlPicBulletId w:val="1"/>
      <w:lvlJc w:val="left"/>
      <w:pPr>
        <w:tabs>
          <w:tab w:val="num" w:pos="1440"/>
        </w:tabs>
        <w:ind w:left="1440" w:hanging="360"/>
      </w:pPr>
      <w:rPr>
        <w:rFonts w:ascii="Symbol" w:hAnsi="Symbol" w:hint="default"/>
      </w:rPr>
    </w:lvl>
    <w:lvl w:ilvl="2" w:tplc="26E0E91E">
      <w:start w:val="1689"/>
      <w:numFmt w:val="bullet"/>
      <w:lvlText w:val=""/>
      <w:lvlPicBulletId w:val="2"/>
      <w:lvlJc w:val="left"/>
      <w:pPr>
        <w:tabs>
          <w:tab w:val="num" w:pos="2160"/>
        </w:tabs>
        <w:ind w:left="2160" w:hanging="360"/>
      </w:pPr>
      <w:rPr>
        <w:rFonts w:ascii="Symbol" w:hAnsi="Symbol" w:hint="default"/>
      </w:rPr>
    </w:lvl>
    <w:lvl w:ilvl="3" w:tplc="B97C667C">
      <w:start w:val="1689"/>
      <w:numFmt w:val="bullet"/>
      <w:lvlText w:val=""/>
      <w:lvlPicBulletId w:val="3"/>
      <w:lvlJc w:val="left"/>
      <w:pPr>
        <w:tabs>
          <w:tab w:val="num" w:pos="2880"/>
        </w:tabs>
        <w:ind w:left="2880" w:hanging="360"/>
      </w:pPr>
      <w:rPr>
        <w:rFonts w:ascii="Symbol" w:hAnsi="Symbol" w:hint="default"/>
      </w:rPr>
    </w:lvl>
    <w:lvl w:ilvl="4" w:tplc="0E900E56">
      <w:start w:val="1689"/>
      <w:numFmt w:val="bullet"/>
      <w:lvlText w:val=""/>
      <w:lvlPicBulletId w:val="4"/>
      <w:lvlJc w:val="left"/>
      <w:pPr>
        <w:tabs>
          <w:tab w:val="num" w:pos="3600"/>
        </w:tabs>
        <w:ind w:left="3600" w:hanging="360"/>
      </w:pPr>
      <w:rPr>
        <w:rFonts w:ascii="Symbol" w:hAnsi="Symbol" w:hint="default"/>
      </w:rPr>
    </w:lvl>
    <w:lvl w:ilvl="5" w:tplc="5B70583C">
      <w:start w:val="1"/>
      <w:numFmt w:val="bullet"/>
      <w:lvlText w:val=""/>
      <w:lvlPicBulletId w:val="0"/>
      <w:lvlJc w:val="left"/>
      <w:pPr>
        <w:tabs>
          <w:tab w:val="num" w:pos="4320"/>
        </w:tabs>
        <w:ind w:left="4320" w:hanging="360"/>
      </w:pPr>
      <w:rPr>
        <w:rFonts w:ascii="Symbol" w:hAnsi="Symbol" w:hint="default"/>
      </w:rPr>
    </w:lvl>
    <w:lvl w:ilvl="6" w:tplc="68EEE09A">
      <w:start w:val="1"/>
      <w:numFmt w:val="bullet"/>
      <w:lvlText w:val=""/>
      <w:lvlPicBulletId w:val="0"/>
      <w:lvlJc w:val="left"/>
      <w:pPr>
        <w:tabs>
          <w:tab w:val="num" w:pos="5040"/>
        </w:tabs>
        <w:ind w:left="5040" w:hanging="360"/>
      </w:pPr>
      <w:rPr>
        <w:rFonts w:ascii="Symbol" w:hAnsi="Symbol" w:hint="default"/>
      </w:rPr>
    </w:lvl>
    <w:lvl w:ilvl="7" w:tplc="F6E4375A">
      <w:start w:val="1"/>
      <w:numFmt w:val="bullet"/>
      <w:lvlText w:val=""/>
      <w:lvlPicBulletId w:val="0"/>
      <w:lvlJc w:val="left"/>
      <w:pPr>
        <w:tabs>
          <w:tab w:val="num" w:pos="5760"/>
        </w:tabs>
        <w:ind w:left="5760" w:hanging="360"/>
      </w:pPr>
      <w:rPr>
        <w:rFonts w:ascii="Symbol" w:hAnsi="Symbol" w:hint="default"/>
      </w:rPr>
    </w:lvl>
    <w:lvl w:ilvl="8" w:tplc="F1FC006C">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0EFE693A"/>
    <w:multiLevelType w:val="hybridMultilevel"/>
    <w:tmpl w:val="3C90BFC0"/>
    <w:lvl w:ilvl="0" w:tplc="041D0007">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E3E06"/>
    <w:multiLevelType w:val="hybridMultilevel"/>
    <w:tmpl w:val="4B0C5D3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29240399"/>
    <w:multiLevelType w:val="hybridMultilevel"/>
    <w:tmpl w:val="52AE7616"/>
    <w:lvl w:ilvl="0" w:tplc="AA54D08E">
      <w:start w:val="1"/>
      <w:numFmt w:val="bullet"/>
      <w:lvlText w:val="›"/>
      <w:lvlJc w:val="left"/>
      <w:pPr>
        <w:tabs>
          <w:tab w:val="num" w:pos="360"/>
        </w:tabs>
        <w:ind w:left="360" w:hanging="360"/>
      </w:pPr>
      <w:rPr>
        <w:rFonts w:ascii="Times New Roman" w:hAnsi="Times New Roman" w:cs="Times New Roman" w:hint="default"/>
        <w:b/>
        <w:i w:val="0"/>
        <w:color w:val="0070C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B07258"/>
    <w:multiLevelType w:val="hybridMultilevel"/>
    <w:tmpl w:val="D79C20B4"/>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D64E70"/>
    <w:multiLevelType w:val="hybridMultilevel"/>
    <w:tmpl w:val="B4C6ADC0"/>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9A16A5"/>
    <w:multiLevelType w:val="hybridMultilevel"/>
    <w:tmpl w:val="0EBC84C8"/>
    <w:lvl w:ilvl="0" w:tplc="57048AA2">
      <w:start w:val="24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D260F"/>
    <w:multiLevelType w:val="hybridMultilevel"/>
    <w:tmpl w:val="4EEE5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1D6C88"/>
    <w:multiLevelType w:val="hybridMultilevel"/>
    <w:tmpl w:val="E82A4E4C"/>
    <w:lvl w:ilvl="0" w:tplc="B188528E">
      <w:start w:val="1"/>
      <w:numFmt w:val="bullet"/>
      <w:lvlText w:val="&gt;"/>
      <w:lvlJc w:val="left"/>
      <w:pPr>
        <w:tabs>
          <w:tab w:val="num" w:pos="360"/>
        </w:tabs>
        <w:ind w:left="360" w:hanging="360"/>
      </w:pPr>
      <w:rPr>
        <w:rFonts w:ascii="Times New Roman" w:hAnsi="Times New Roman" w:cs="Times New Roman" w:hint="default"/>
        <w:b/>
        <w:i w:val="0"/>
        <w:color w:val="0070C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5471A6"/>
    <w:multiLevelType w:val="hybridMultilevel"/>
    <w:tmpl w:val="F7DA25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47E32"/>
    <w:multiLevelType w:val="hybridMultilevel"/>
    <w:tmpl w:val="56207590"/>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2002FA"/>
    <w:multiLevelType w:val="hybridMultilevel"/>
    <w:tmpl w:val="43A0CB54"/>
    <w:lvl w:ilvl="0" w:tplc="CF42AA48">
      <w:start w:val="1"/>
      <w:numFmt w:val="bullet"/>
      <w:lvlText w:val=""/>
      <w:lvlPicBulletId w:val="0"/>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9CA39DE"/>
    <w:multiLevelType w:val="hybridMultilevel"/>
    <w:tmpl w:val="93F231BC"/>
    <w:lvl w:ilvl="0" w:tplc="64241CEC">
      <w:start w:val="388"/>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C11E4"/>
    <w:multiLevelType w:val="hybridMultilevel"/>
    <w:tmpl w:val="3AD44B4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8845BE"/>
    <w:multiLevelType w:val="hybridMultilevel"/>
    <w:tmpl w:val="5908F60C"/>
    <w:lvl w:ilvl="0" w:tplc="AA7C0368">
      <w:start w:val="1"/>
      <w:numFmt w:val="bullet"/>
      <w:lvlText w:val="›"/>
      <w:lvlJc w:val="left"/>
      <w:pPr>
        <w:tabs>
          <w:tab w:val="num" w:pos="360"/>
        </w:tabs>
        <w:ind w:left="360" w:hanging="360"/>
      </w:pPr>
      <w:rPr>
        <w:rFonts w:ascii="Times New Roman" w:hAnsi="Times New Roman" w:cs="Times New Roman" w:hint="default"/>
        <w:b/>
        <w:i w:val="0"/>
        <w:color w:val="0070C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19019E"/>
    <w:multiLevelType w:val="hybridMultilevel"/>
    <w:tmpl w:val="BA3E80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279413958">
    <w:abstractNumId w:val="11"/>
  </w:num>
  <w:num w:numId="2" w16cid:durableId="1038504821">
    <w:abstractNumId w:val="16"/>
  </w:num>
  <w:num w:numId="3" w16cid:durableId="1863516701">
    <w:abstractNumId w:val="25"/>
  </w:num>
  <w:num w:numId="4" w16cid:durableId="1244803079">
    <w:abstractNumId w:val="19"/>
  </w:num>
  <w:num w:numId="5" w16cid:durableId="908735510">
    <w:abstractNumId w:val="23"/>
  </w:num>
  <w:num w:numId="6" w16cid:durableId="1869640502">
    <w:abstractNumId w:val="12"/>
  </w:num>
  <w:num w:numId="7" w16cid:durableId="967660520">
    <w:abstractNumId w:val="20"/>
  </w:num>
  <w:num w:numId="8" w16cid:durableId="697435184">
    <w:abstractNumId w:val="15"/>
  </w:num>
  <w:num w:numId="9" w16cid:durableId="1374697766">
    <w:abstractNumId w:val="14"/>
  </w:num>
  <w:num w:numId="10" w16cid:durableId="907152758">
    <w:abstractNumId w:val="18"/>
  </w:num>
  <w:num w:numId="11" w16cid:durableId="586034094">
    <w:abstractNumId w:val="24"/>
  </w:num>
  <w:num w:numId="12" w16cid:durableId="1559246123">
    <w:abstractNumId w:val="13"/>
  </w:num>
  <w:num w:numId="13" w16cid:durableId="22706241">
    <w:abstractNumId w:val="21"/>
  </w:num>
  <w:num w:numId="14" w16cid:durableId="973098599">
    <w:abstractNumId w:val="10"/>
  </w:num>
  <w:num w:numId="15" w16cid:durableId="401756105">
    <w:abstractNumId w:val="8"/>
  </w:num>
  <w:num w:numId="16" w16cid:durableId="113988433">
    <w:abstractNumId w:val="3"/>
  </w:num>
  <w:num w:numId="17" w16cid:durableId="157113144">
    <w:abstractNumId w:val="2"/>
  </w:num>
  <w:num w:numId="18" w16cid:durableId="1211109328">
    <w:abstractNumId w:val="1"/>
  </w:num>
  <w:num w:numId="19" w16cid:durableId="1068113483">
    <w:abstractNumId w:val="0"/>
  </w:num>
  <w:num w:numId="20" w16cid:durableId="1649821615">
    <w:abstractNumId w:val="9"/>
  </w:num>
  <w:num w:numId="21" w16cid:durableId="1060131503">
    <w:abstractNumId w:val="7"/>
  </w:num>
  <w:num w:numId="22" w16cid:durableId="1229532264">
    <w:abstractNumId w:val="6"/>
  </w:num>
  <w:num w:numId="23" w16cid:durableId="1164395599">
    <w:abstractNumId w:val="5"/>
  </w:num>
  <w:num w:numId="24" w16cid:durableId="1205950745">
    <w:abstractNumId w:val="4"/>
  </w:num>
  <w:num w:numId="25" w16cid:durableId="1626305921">
    <w:abstractNumId w:val="22"/>
  </w:num>
  <w:num w:numId="26" w16cid:durableId="487330986">
    <w:abstractNumId w:val="17"/>
  </w:num>
  <w:num w:numId="27" w16cid:durableId="1851336670">
    <w:abstractNumId w:val="10"/>
  </w:num>
  <w:num w:numId="28" w16cid:durableId="950741201">
    <w:abstractNumId w:val="10"/>
  </w:num>
  <w:num w:numId="29" w16cid:durableId="57166749">
    <w:abstractNumId w:val="10"/>
  </w:num>
  <w:num w:numId="30" w16cid:durableId="2025205582">
    <w:abstractNumId w:val="10"/>
  </w:num>
  <w:num w:numId="31" w16cid:durableId="148790058">
    <w:abstractNumId w:val="10"/>
  </w:num>
  <w:num w:numId="32" w16cid:durableId="488668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08"/>
    <w:rsid w:val="000261D4"/>
    <w:rsid w:val="00027A22"/>
    <w:rsid w:val="00066D64"/>
    <w:rsid w:val="0007158A"/>
    <w:rsid w:val="00072083"/>
    <w:rsid w:val="000A2ED9"/>
    <w:rsid w:val="000D01E2"/>
    <w:rsid w:val="00106045"/>
    <w:rsid w:val="00113465"/>
    <w:rsid w:val="00123811"/>
    <w:rsid w:val="0012744D"/>
    <w:rsid w:val="0015152E"/>
    <w:rsid w:val="00181918"/>
    <w:rsid w:val="001D5A64"/>
    <w:rsid w:val="001E7452"/>
    <w:rsid w:val="00221F97"/>
    <w:rsid w:val="00231990"/>
    <w:rsid w:val="002447D5"/>
    <w:rsid w:val="0026392D"/>
    <w:rsid w:val="0029223C"/>
    <w:rsid w:val="002A0119"/>
    <w:rsid w:val="002E23EE"/>
    <w:rsid w:val="0033690F"/>
    <w:rsid w:val="00347A85"/>
    <w:rsid w:val="00351F19"/>
    <w:rsid w:val="00386671"/>
    <w:rsid w:val="003B3C08"/>
    <w:rsid w:val="003F2407"/>
    <w:rsid w:val="00467E2E"/>
    <w:rsid w:val="004C3DE8"/>
    <w:rsid w:val="004D30B7"/>
    <w:rsid w:val="0053288D"/>
    <w:rsid w:val="00537BFD"/>
    <w:rsid w:val="0058697B"/>
    <w:rsid w:val="0059753A"/>
    <w:rsid w:val="005A39BE"/>
    <w:rsid w:val="005C1B48"/>
    <w:rsid w:val="005C434C"/>
    <w:rsid w:val="005F0BAF"/>
    <w:rsid w:val="005F7091"/>
    <w:rsid w:val="00677DD6"/>
    <w:rsid w:val="00697116"/>
    <w:rsid w:val="006A094D"/>
    <w:rsid w:val="006A3CFA"/>
    <w:rsid w:val="006D6470"/>
    <w:rsid w:val="00704C2B"/>
    <w:rsid w:val="007233F0"/>
    <w:rsid w:val="007526D5"/>
    <w:rsid w:val="007561EB"/>
    <w:rsid w:val="007819D0"/>
    <w:rsid w:val="007B7FEC"/>
    <w:rsid w:val="00801C47"/>
    <w:rsid w:val="00812972"/>
    <w:rsid w:val="00861A09"/>
    <w:rsid w:val="008A57EE"/>
    <w:rsid w:val="008E6583"/>
    <w:rsid w:val="008F3B84"/>
    <w:rsid w:val="0093015E"/>
    <w:rsid w:val="009368F8"/>
    <w:rsid w:val="009420C3"/>
    <w:rsid w:val="00966F7F"/>
    <w:rsid w:val="009A2429"/>
    <w:rsid w:val="009B4AD6"/>
    <w:rsid w:val="009C0A31"/>
    <w:rsid w:val="009D36DE"/>
    <w:rsid w:val="009E1C7D"/>
    <w:rsid w:val="009E30A2"/>
    <w:rsid w:val="009E40A7"/>
    <w:rsid w:val="009F7B25"/>
    <w:rsid w:val="00A06D51"/>
    <w:rsid w:val="00A64AD2"/>
    <w:rsid w:val="00A7147A"/>
    <w:rsid w:val="00A74E52"/>
    <w:rsid w:val="00AA7F5C"/>
    <w:rsid w:val="00AB127C"/>
    <w:rsid w:val="00AB50B3"/>
    <w:rsid w:val="00AE074D"/>
    <w:rsid w:val="00B15254"/>
    <w:rsid w:val="00B26C4B"/>
    <w:rsid w:val="00B74DDD"/>
    <w:rsid w:val="00B84741"/>
    <w:rsid w:val="00BA3718"/>
    <w:rsid w:val="00BA5936"/>
    <w:rsid w:val="00BB2132"/>
    <w:rsid w:val="00BD69DC"/>
    <w:rsid w:val="00BE21F2"/>
    <w:rsid w:val="00BE7B84"/>
    <w:rsid w:val="00C778B0"/>
    <w:rsid w:val="00CC5877"/>
    <w:rsid w:val="00D15B15"/>
    <w:rsid w:val="00D30A91"/>
    <w:rsid w:val="00D35424"/>
    <w:rsid w:val="00D71870"/>
    <w:rsid w:val="00D92816"/>
    <w:rsid w:val="00DB3A53"/>
    <w:rsid w:val="00DD56F4"/>
    <w:rsid w:val="00DD6F2C"/>
    <w:rsid w:val="00E21A9F"/>
    <w:rsid w:val="00E46FC4"/>
    <w:rsid w:val="00E50CF2"/>
    <w:rsid w:val="00E85536"/>
    <w:rsid w:val="00EF3B18"/>
    <w:rsid w:val="00F44873"/>
    <w:rsid w:val="00F81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7EBF1"/>
  <w15:chartTrackingRefBased/>
  <w15:docId w15:val="{12A778C0-5062-41C5-B75F-96F4DCB7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583"/>
    <w:rPr>
      <w:rFonts w:ascii="Garamond" w:hAnsi="Garamond"/>
      <w:sz w:val="24"/>
      <w:szCs w:val="24"/>
    </w:rPr>
  </w:style>
  <w:style w:type="paragraph" w:styleId="Rubrik1">
    <w:name w:val="heading 1"/>
    <w:basedOn w:val="Normal"/>
    <w:next w:val="Normal"/>
    <w:link w:val="Rubrik1Char"/>
    <w:qFormat/>
    <w:rsid w:val="00072083"/>
    <w:pPr>
      <w:keepNext/>
      <w:spacing w:before="240" w:after="120"/>
      <w:outlineLvl w:val="0"/>
    </w:pPr>
    <w:rPr>
      <w:rFonts w:ascii="Arial" w:hAnsi="Arial"/>
      <w:bCs/>
      <w:kern w:val="32"/>
      <w:sz w:val="32"/>
      <w:szCs w:val="32"/>
    </w:rPr>
  </w:style>
  <w:style w:type="paragraph" w:styleId="Rubrik2">
    <w:name w:val="heading 2"/>
    <w:basedOn w:val="Normal"/>
    <w:next w:val="Normal"/>
    <w:qFormat/>
    <w:rsid w:val="00072083"/>
    <w:pPr>
      <w:spacing w:before="120" w:after="120"/>
      <w:outlineLvl w:val="1"/>
    </w:pPr>
    <w:rPr>
      <w:rFonts w:ascii="Helvetica" w:hAnsi="Helvetica"/>
      <w:i/>
      <w:sz w:val="28"/>
    </w:rPr>
  </w:style>
  <w:style w:type="paragraph" w:styleId="Rubrik3">
    <w:name w:val="heading 3"/>
    <w:basedOn w:val="Normal"/>
    <w:next w:val="Normal"/>
    <w:qFormat/>
    <w:rsid w:val="00072083"/>
    <w:pPr>
      <w:keepNext/>
      <w:tabs>
        <w:tab w:val="left" w:pos="5103"/>
      </w:tabs>
      <w:spacing w:before="120" w:after="60"/>
      <w:outlineLvl w:val="2"/>
    </w:pPr>
    <w:rPr>
      <w:rFonts w:ascii="Helvetica" w:hAnsi="Helvetica" w:cs="Arial"/>
      <w:bCs/>
      <w:i/>
      <w:szCs w:val="26"/>
    </w:rPr>
  </w:style>
  <w:style w:type="paragraph" w:styleId="Rubrik4">
    <w:name w:val="heading 4"/>
    <w:basedOn w:val="Normal"/>
    <w:next w:val="Normal"/>
    <w:link w:val="Rubrik4Char"/>
    <w:qFormat/>
    <w:rsid w:val="008E6583"/>
    <w:pPr>
      <w:keepNext/>
      <w:keepLines/>
      <w:spacing w:before="200"/>
      <w:outlineLvl w:val="3"/>
    </w:pPr>
    <w:rPr>
      <w:rFonts w:ascii="Helvetica" w:hAnsi="Helvetica"/>
      <w:bCs/>
      <w:iCs/>
    </w:rPr>
  </w:style>
  <w:style w:type="paragraph" w:styleId="Rubrik5">
    <w:name w:val="heading 5"/>
    <w:basedOn w:val="Default"/>
    <w:next w:val="Default"/>
    <w:qFormat/>
    <w:rsid w:val="008E6583"/>
    <w:pPr>
      <w:outlineLvl w:val="4"/>
    </w:pPr>
    <w:rPr>
      <w:rFonts w:ascii="Garamond" w:hAnsi="Garamond"/>
      <w:color w:val="auto"/>
    </w:rPr>
  </w:style>
  <w:style w:type="paragraph" w:styleId="Rubrik6">
    <w:name w:val="heading 6"/>
    <w:basedOn w:val="Normal"/>
    <w:next w:val="Normal"/>
    <w:qFormat/>
    <w:rsid w:val="00B74DDD"/>
    <w:pPr>
      <w:spacing w:before="240" w:after="60"/>
      <w:outlineLvl w:val="5"/>
    </w:pPr>
    <w:rPr>
      <w:b/>
      <w:bCs/>
      <w:sz w:val="22"/>
      <w:szCs w:val="22"/>
    </w:rPr>
  </w:style>
  <w:style w:type="paragraph" w:styleId="Rubrik7">
    <w:name w:val="heading 7"/>
    <w:aliases w:val="Tabell2"/>
    <w:basedOn w:val="Default"/>
    <w:next w:val="Default"/>
    <w:qFormat/>
    <w:rsid w:val="007561EB"/>
    <w:pPr>
      <w:outlineLvl w:val="6"/>
    </w:pPr>
    <w:rPr>
      <w:rFonts w:ascii="Helvetica" w:hAnsi="Helvetica"/>
      <w:color w:val="auto"/>
      <w:sz w:val="22"/>
    </w:rPr>
  </w:style>
  <w:style w:type="paragraph" w:styleId="Rubrik8">
    <w:name w:val="heading 8"/>
    <w:aliases w:val="Tabell1"/>
    <w:basedOn w:val="Default"/>
    <w:next w:val="Default"/>
    <w:qFormat/>
    <w:rsid w:val="007561EB"/>
    <w:pPr>
      <w:outlineLvl w:val="7"/>
    </w:pPr>
    <w:rPr>
      <w:rFonts w:ascii="Helvetica" w:hAnsi="Helvetica"/>
      <w:b/>
      <w:color w:val="auto"/>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link w:val="DefaultChar"/>
    <w:rsid w:val="00231990"/>
    <w:pPr>
      <w:autoSpaceDE w:val="0"/>
      <w:autoSpaceDN w:val="0"/>
      <w:adjustRightInd w:val="0"/>
    </w:pPr>
    <w:rPr>
      <w:color w:val="000000"/>
      <w:sz w:val="24"/>
      <w:szCs w:val="24"/>
    </w:rPr>
  </w:style>
  <w:style w:type="paragraph" w:styleId="Brdtextmedindrag2">
    <w:name w:val="Body Text Indent 2"/>
    <w:basedOn w:val="Default"/>
    <w:next w:val="Default"/>
    <w:rsid w:val="00231990"/>
    <w:rPr>
      <w:color w:val="auto"/>
    </w:rPr>
  </w:style>
  <w:style w:type="paragraph" w:styleId="Brdtext">
    <w:name w:val="Body Text"/>
    <w:basedOn w:val="Default"/>
    <w:next w:val="Default"/>
    <w:link w:val="BrdtextChar"/>
    <w:rsid w:val="00231990"/>
    <w:rPr>
      <w:color w:val="auto"/>
    </w:rPr>
  </w:style>
  <w:style w:type="paragraph" w:styleId="Sidhuvud">
    <w:name w:val="header"/>
    <w:basedOn w:val="Normal"/>
    <w:rsid w:val="00BA3718"/>
    <w:pPr>
      <w:tabs>
        <w:tab w:val="center" w:pos="4536"/>
        <w:tab w:val="right" w:pos="9072"/>
      </w:tabs>
    </w:pPr>
  </w:style>
  <w:style w:type="paragraph" w:styleId="Sidfot">
    <w:name w:val="footer"/>
    <w:basedOn w:val="Normal"/>
    <w:rsid w:val="00BA3718"/>
    <w:pPr>
      <w:tabs>
        <w:tab w:val="center" w:pos="4536"/>
        <w:tab w:val="right" w:pos="9072"/>
      </w:tabs>
    </w:pPr>
  </w:style>
  <w:style w:type="paragraph" w:customStyle="1" w:styleId="Pa1">
    <w:name w:val="Pa1"/>
    <w:basedOn w:val="Normal"/>
    <w:next w:val="Normal"/>
    <w:rsid w:val="00BA3718"/>
    <w:pPr>
      <w:widowControl w:val="0"/>
      <w:autoSpaceDE w:val="0"/>
      <w:autoSpaceDN w:val="0"/>
      <w:adjustRightInd w:val="0"/>
      <w:spacing w:line="241" w:lineRule="atLeast"/>
    </w:pPr>
    <w:rPr>
      <w:lang w:bidi="sv-SE"/>
    </w:rPr>
  </w:style>
  <w:style w:type="character" w:styleId="Sidnummer">
    <w:name w:val="page number"/>
    <w:basedOn w:val="Standardstycketeckensnitt"/>
    <w:rsid w:val="00BA3718"/>
  </w:style>
  <w:style w:type="paragraph" w:styleId="Brdtext3">
    <w:name w:val="Body Text 3"/>
    <w:basedOn w:val="Normal"/>
    <w:rsid w:val="009F7B25"/>
    <w:pPr>
      <w:spacing w:after="120"/>
    </w:pPr>
    <w:rPr>
      <w:sz w:val="16"/>
      <w:szCs w:val="16"/>
    </w:rPr>
  </w:style>
  <w:style w:type="table" w:styleId="Tabellrutnt">
    <w:name w:val="Table Grid"/>
    <w:basedOn w:val="Normaltabell"/>
    <w:rsid w:val="009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704C2B"/>
    <w:rPr>
      <w:rFonts w:ascii="Tahoma" w:hAnsi="Tahoma" w:cs="Tahoma"/>
      <w:sz w:val="16"/>
      <w:szCs w:val="16"/>
    </w:rPr>
  </w:style>
  <w:style w:type="paragraph" w:styleId="Rubrik">
    <w:name w:val="Title"/>
    <w:basedOn w:val="Normal"/>
    <w:next w:val="Normal"/>
    <w:link w:val="RubrikChar"/>
    <w:qFormat/>
    <w:rsid w:val="005C434C"/>
    <w:pPr>
      <w:spacing w:before="120" w:after="120"/>
      <w:outlineLvl w:val="0"/>
    </w:pPr>
    <w:rPr>
      <w:rFonts w:ascii="Helvetica" w:hAnsi="Helvetica"/>
      <w:b/>
      <w:bCs/>
      <w:kern w:val="28"/>
      <w:sz w:val="32"/>
      <w:szCs w:val="32"/>
    </w:rPr>
  </w:style>
  <w:style w:type="character" w:customStyle="1" w:styleId="RubrikChar">
    <w:name w:val="Rubrik Char"/>
    <w:link w:val="Rubrik"/>
    <w:rsid w:val="005C434C"/>
    <w:rPr>
      <w:rFonts w:ascii="Helvetica" w:eastAsia="Times New Roman" w:hAnsi="Helvetica" w:cs="Times New Roman"/>
      <w:b/>
      <w:bCs/>
      <w:kern w:val="28"/>
      <w:sz w:val="32"/>
      <w:szCs w:val="32"/>
    </w:rPr>
  </w:style>
  <w:style w:type="character" w:customStyle="1" w:styleId="Rubrik1Char">
    <w:name w:val="Rubrik 1 Char"/>
    <w:link w:val="Rubrik1"/>
    <w:rsid w:val="00072083"/>
    <w:rPr>
      <w:rFonts w:ascii="Arial" w:eastAsia="Times New Roman" w:hAnsi="Arial" w:cs="Times New Roman"/>
      <w:bCs/>
      <w:kern w:val="32"/>
      <w:sz w:val="32"/>
      <w:szCs w:val="32"/>
    </w:rPr>
  </w:style>
  <w:style w:type="paragraph" w:styleId="Liststycke">
    <w:name w:val="List Paragraph"/>
    <w:basedOn w:val="Normal"/>
    <w:uiPriority w:val="34"/>
    <w:qFormat/>
    <w:rsid w:val="00181918"/>
    <w:pPr>
      <w:ind w:left="720"/>
      <w:contextualSpacing/>
    </w:pPr>
  </w:style>
  <w:style w:type="paragraph" w:customStyle="1" w:styleId="PunktlistaGreppa">
    <w:name w:val="Punktlista Greppa"/>
    <w:basedOn w:val="Liststycke"/>
    <w:qFormat/>
    <w:rsid w:val="00D35424"/>
    <w:pPr>
      <w:numPr>
        <w:numId w:val="14"/>
      </w:numPr>
      <w:textAlignment w:val="baseline"/>
    </w:pPr>
  </w:style>
  <w:style w:type="character" w:customStyle="1" w:styleId="Rubrik4Char">
    <w:name w:val="Rubrik 4 Char"/>
    <w:link w:val="Rubrik4"/>
    <w:rsid w:val="008E6583"/>
    <w:rPr>
      <w:rFonts w:ascii="Helvetica" w:eastAsia="Times New Roman" w:hAnsi="Helvetica" w:cs="Times New Roman"/>
      <w:bCs/>
      <w:iCs/>
      <w:sz w:val="24"/>
      <w:szCs w:val="24"/>
    </w:rPr>
  </w:style>
  <w:style w:type="character" w:customStyle="1" w:styleId="DefaultChar">
    <w:name w:val="Default Char"/>
    <w:link w:val="Default"/>
    <w:rsid w:val="004D30B7"/>
    <w:rPr>
      <w:color w:val="000000"/>
      <w:sz w:val="24"/>
      <w:szCs w:val="24"/>
    </w:rPr>
  </w:style>
  <w:style w:type="character" w:customStyle="1" w:styleId="BrdtextChar">
    <w:name w:val="Brödtext Char"/>
    <w:link w:val="Brdtext"/>
    <w:rsid w:val="004D30B7"/>
    <w:rPr>
      <w:color w:val="000000"/>
      <w:sz w:val="24"/>
      <w:szCs w:val="24"/>
    </w:rPr>
  </w:style>
  <w:style w:type="paragraph" w:styleId="Ingetavstnd">
    <w:name w:val="No Spacing"/>
    <w:uiPriority w:val="1"/>
    <w:qFormat/>
    <w:rsid w:val="007561EB"/>
    <w:rPr>
      <w:rFonts w:ascii="Garamond" w:hAnsi="Garamond"/>
      <w:sz w:val="24"/>
      <w:szCs w:val="24"/>
    </w:rPr>
  </w:style>
  <w:style w:type="paragraph" w:styleId="Underrubrik">
    <w:name w:val="Subtitle"/>
    <w:basedOn w:val="Normal"/>
    <w:next w:val="Normal"/>
    <w:link w:val="UnderrubrikChar"/>
    <w:qFormat/>
    <w:rsid w:val="007561EB"/>
    <w:pPr>
      <w:numPr>
        <w:ilvl w:val="1"/>
      </w:numPr>
    </w:pPr>
    <w:rPr>
      <w:rFonts w:ascii="Arial" w:hAnsi="Arial"/>
      <w:i/>
      <w:iCs/>
      <w:color w:val="72B5CC"/>
      <w:spacing w:val="15"/>
    </w:rPr>
  </w:style>
  <w:style w:type="character" w:customStyle="1" w:styleId="UnderrubrikChar">
    <w:name w:val="Underrubrik Char"/>
    <w:link w:val="Underrubrik"/>
    <w:rsid w:val="007561EB"/>
    <w:rPr>
      <w:rFonts w:ascii="Arial" w:eastAsia="Times New Roman" w:hAnsi="Arial" w:cs="Times New Roman"/>
      <w:i/>
      <w:iCs/>
      <w:color w:val="72B5CC"/>
      <w:spacing w:val="15"/>
      <w:sz w:val="24"/>
      <w:szCs w:val="24"/>
    </w:rPr>
  </w:style>
  <w:style w:type="character" w:styleId="Diskretbetoning">
    <w:name w:val="Subtle Emphasis"/>
    <w:uiPriority w:val="19"/>
    <w:qFormat/>
    <w:rsid w:val="007561EB"/>
    <w:rPr>
      <w:i/>
      <w:iCs/>
      <w:color w:val="808080"/>
    </w:rPr>
  </w:style>
  <w:style w:type="character" w:styleId="Starkbetoning">
    <w:name w:val="Intense Emphasis"/>
    <w:uiPriority w:val="21"/>
    <w:qFormat/>
    <w:rsid w:val="007561EB"/>
    <w:rPr>
      <w:b/>
      <w:bCs/>
      <w:i/>
      <w:iCs/>
      <w:color w:val="72B5CC"/>
    </w:rPr>
  </w:style>
  <w:style w:type="paragraph" w:styleId="Citat">
    <w:name w:val="Quote"/>
    <w:basedOn w:val="Normal"/>
    <w:next w:val="Normal"/>
    <w:link w:val="CitatChar"/>
    <w:uiPriority w:val="29"/>
    <w:qFormat/>
    <w:rsid w:val="007561EB"/>
    <w:rPr>
      <w:i/>
      <w:iCs/>
      <w:color w:val="000000"/>
    </w:rPr>
  </w:style>
  <w:style w:type="character" w:customStyle="1" w:styleId="CitatChar">
    <w:name w:val="Citat Char"/>
    <w:link w:val="Citat"/>
    <w:uiPriority w:val="29"/>
    <w:rsid w:val="007561EB"/>
    <w:rPr>
      <w:rFonts w:ascii="Garamond" w:hAnsi="Garamond"/>
      <w:i/>
      <w:iCs/>
      <w:color w:val="000000"/>
      <w:sz w:val="24"/>
      <w:szCs w:val="24"/>
    </w:rPr>
  </w:style>
  <w:style w:type="paragraph" w:styleId="Starktcitat">
    <w:name w:val="Intense Quote"/>
    <w:basedOn w:val="Normal"/>
    <w:next w:val="Normal"/>
    <w:link w:val="StarktcitatChar"/>
    <w:uiPriority w:val="30"/>
    <w:qFormat/>
    <w:rsid w:val="007561EB"/>
    <w:pPr>
      <w:pBdr>
        <w:bottom w:val="single" w:sz="4" w:space="4" w:color="72B5CC"/>
      </w:pBdr>
      <w:spacing w:before="200" w:after="280"/>
      <w:ind w:left="936" w:right="936"/>
    </w:pPr>
    <w:rPr>
      <w:b/>
      <w:bCs/>
      <w:i/>
      <w:iCs/>
      <w:color w:val="72B5CC"/>
    </w:rPr>
  </w:style>
  <w:style w:type="character" w:customStyle="1" w:styleId="StarktcitatChar">
    <w:name w:val="Starkt citat Char"/>
    <w:link w:val="Starktcitat"/>
    <w:uiPriority w:val="30"/>
    <w:rsid w:val="007561EB"/>
    <w:rPr>
      <w:rFonts w:ascii="Garamond" w:hAnsi="Garamond"/>
      <w:b/>
      <w:bCs/>
      <w:i/>
      <w:iCs/>
      <w:color w:val="72B5CC"/>
      <w:sz w:val="24"/>
      <w:szCs w:val="24"/>
    </w:rPr>
  </w:style>
  <w:style w:type="character" w:styleId="Diskretreferens">
    <w:name w:val="Subtle Reference"/>
    <w:uiPriority w:val="31"/>
    <w:qFormat/>
    <w:rsid w:val="007561EB"/>
    <w:rPr>
      <w:smallCaps/>
      <w:color w:val="005C84"/>
      <w:u w:val="single"/>
    </w:rPr>
  </w:style>
  <w:style w:type="character" w:styleId="Hyperlnk">
    <w:name w:val="Hyperlink"/>
    <w:rsid w:val="008A5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35226">
      <w:bodyDiv w:val="1"/>
      <w:marLeft w:val="0"/>
      <w:marRight w:val="0"/>
      <w:marTop w:val="0"/>
      <w:marBottom w:val="0"/>
      <w:divBdr>
        <w:top w:val="none" w:sz="0" w:space="0" w:color="auto"/>
        <w:left w:val="none" w:sz="0" w:space="0" w:color="auto"/>
        <w:bottom w:val="none" w:sz="0" w:space="0" w:color="auto"/>
        <w:right w:val="none" w:sz="0" w:space="0" w:color="auto"/>
      </w:divBdr>
      <w:divsChild>
        <w:div w:id="583532844">
          <w:marLeft w:val="3240"/>
          <w:marRight w:val="0"/>
          <w:marTop w:val="58"/>
          <w:marBottom w:val="0"/>
          <w:divBdr>
            <w:top w:val="none" w:sz="0" w:space="0" w:color="auto"/>
            <w:left w:val="none" w:sz="0" w:space="0" w:color="auto"/>
            <w:bottom w:val="none" w:sz="0" w:space="0" w:color="auto"/>
            <w:right w:val="none" w:sz="0" w:space="0" w:color="auto"/>
          </w:divBdr>
        </w:div>
        <w:div w:id="620573676">
          <w:marLeft w:val="2520"/>
          <w:marRight w:val="0"/>
          <w:marTop w:val="67"/>
          <w:marBottom w:val="0"/>
          <w:divBdr>
            <w:top w:val="none" w:sz="0" w:space="0" w:color="auto"/>
            <w:left w:val="none" w:sz="0" w:space="0" w:color="auto"/>
            <w:bottom w:val="none" w:sz="0" w:space="0" w:color="auto"/>
            <w:right w:val="none" w:sz="0" w:space="0" w:color="auto"/>
          </w:divBdr>
        </w:div>
        <w:div w:id="1207910367">
          <w:marLeft w:val="1166"/>
          <w:marRight w:val="0"/>
          <w:marTop w:val="86"/>
          <w:marBottom w:val="0"/>
          <w:divBdr>
            <w:top w:val="none" w:sz="0" w:space="0" w:color="auto"/>
            <w:left w:val="none" w:sz="0" w:space="0" w:color="auto"/>
            <w:bottom w:val="none" w:sz="0" w:space="0" w:color="auto"/>
            <w:right w:val="none" w:sz="0" w:space="0" w:color="auto"/>
          </w:divBdr>
        </w:div>
        <w:div w:id="1942689271">
          <w:marLeft w:val="547"/>
          <w:marRight w:val="0"/>
          <w:marTop w:val="96"/>
          <w:marBottom w:val="0"/>
          <w:divBdr>
            <w:top w:val="none" w:sz="0" w:space="0" w:color="auto"/>
            <w:left w:val="none" w:sz="0" w:space="0" w:color="auto"/>
            <w:bottom w:val="none" w:sz="0" w:space="0" w:color="auto"/>
            <w:right w:val="none" w:sz="0" w:space="0" w:color="auto"/>
          </w:divBdr>
        </w:div>
        <w:div w:id="2081101686">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5E95-B11A-425D-B1E4-AC938E7E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7002</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Växtnäringsbalans uppföljning (10B)</vt:lpstr>
    </vt:vector>
  </TitlesOfParts>
  <Company>HS Malmöhus</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Växtnäringsbalans uppföljning (10B)</dc:title>
  <dc:subject/>
  <dc:creator>Ulrika Williamsson</dc:creator>
  <cp:keywords/>
  <cp:lastModifiedBy>Dan-Axel Danielsson</cp:lastModifiedBy>
  <cp:revision>4</cp:revision>
  <cp:lastPrinted>2022-11-21T13:12:00Z</cp:lastPrinted>
  <dcterms:created xsi:type="dcterms:W3CDTF">2022-11-21T13:11:00Z</dcterms:created>
  <dcterms:modified xsi:type="dcterms:W3CDTF">2022-11-21T13:13:00Z</dcterms:modified>
</cp:coreProperties>
</file>